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4CE" w:rsidRDefault="009504B2">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Protection Division</w:t>
      </w:r>
    </w:p>
    <w:p w:rsidR="006654CE" w:rsidRDefault="006654CE">
      <w:pPr>
        <w:spacing w:after="200" w:line="480" w:lineRule="auto"/>
        <w:rPr>
          <w:rFonts w:ascii="Times New Roman" w:eastAsia="Times New Roman" w:hAnsi="Times New Roman" w:cs="Times New Roman"/>
          <w:sz w:val="24"/>
          <w:szCs w:val="24"/>
        </w:rPr>
      </w:pPr>
    </w:p>
    <w:p w:rsidR="006654CE" w:rsidRDefault="009504B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in the size class distribution of pitch pine (</w:t>
      </w:r>
      <w:r>
        <w:rPr>
          <w:rFonts w:ascii="Times New Roman" w:eastAsia="Times New Roman" w:hAnsi="Times New Roman" w:cs="Times New Roman"/>
          <w:i/>
          <w:sz w:val="24"/>
          <w:szCs w:val="24"/>
        </w:rPr>
        <w:t xml:space="preserve">Pinus </w:t>
      </w:r>
      <w:proofErr w:type="spellStart"/>
      <w:r>
        <w:rPr>
          <w:rFonts w:ascii="Times New Roman" w:eastAsia="Times New Roman" w:hAnsi="Times New Roman" w:cs="Times New Roman"/>
          <w:i/>
          <w:sz w:val="24"/>
          <w:szCs w:val="24"/>
        </w:rPr>
        <w:t>rigida</w:t>
      </w:r>
      <w:proofErr w:type="spellEnd"/>
      <w:r>
        <w:rPr>
          <w:rFonts w:ascii="Times New Roman" w:eastAsia="Times New Roman" w:hAnsi="Times New Roman" w:cs="Times New Roman"/>
          <w:sz w:val="24"/>
          <w:szCs w:val="24"/>
        </w:rPr>
        <w:t>) and oak (</w:t>
      </w:r>
      <w:r>
        <w:rPr>
          <w:rFonts w:ascii="Times New Roman" w:eastAsia="Times New Roman" w:hAnsi="Times New Roman" w:cs="Times New Roman"/>
          <w:i/>
          <w:sz w:val="24"/>
          <w:szCs w:val="24"/>
        </w:rPr>
        <w:t>Quercus spp.</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pine- and oak-dominated forest communities within the Long Island Central Pine Barrens.</w:t>
      </w:r>
    </w:p>
    <w:p w:rsidR="006654CE" w:rsidRDefault="006654CE">
      <w:pPr>
        <w:spacing w:line="360" w:lineRule="auto"/>
        <w:rPr>
          <w:rFonts w:ascii="Times New Roman" w:eastAsia="Times New Roman" w:hAnsi="Times New Roman" w:cs="Times New Roman"/>
          <w:sz w:val="24"/>
          <w:szCs w:val="24"/>
        </w:rPr>
      </w:pPr>
    </w:p>
    <w:p w:rsidR="006654CE" w:rsidRDefault="009504B2">
      <w:pPr>
        <w:spacing w:line="36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Jordan Jessamy</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Rebecca Rolnick</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Joanna Lumsden-Pinto</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Martin Dovciak</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Kathy Schwager</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Tim Green</w:t>
      </w:r>
      <w:r>
        <w:rPr>
          <w:rFonts w:ascii="Times New Roman" w:eastAsia="Times New Roman" w:hAnsi="Times New Roman" w:cs="Times New Roman"/>
          <w:sz w:val="24"/>
          <w:szCs w:val="24"/>
          <w:vertAlign w:val="superscript"/>
        </w:rPr>
        <w:t>2</w:t>
      </w:r>
    </w:p>
    <w:p w:rsidR="006654CE" w:rsidRDefault="009504B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Environmental Protection Division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SUNY College of Environ</w:t>
      </w:r>
      <w:r>
        <w:rPr>
          <w:rFonts w:ascii="Times New Roman" w:eastAsia="Times New Roman" w:hAnsi="Times New Roman" w:cs="Times New Roman"/>
          <w:sz w:val="24"/>
          <w:szCs w:val="24"/>
        </w:rPr>
        <w:t>mental Science and Forestry, Syracuse, NY, 13210</w:t>
      </w:r>
    </w:p>
    <w:p w:rsidR="006654CE" w:rsidRDefault="009504B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Environmental Protection Division,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Brookhaven National Laboratory, Upton, NY, 11973</w:t>
      </w:r>
    </w:p>
    <w:p w:rsidR="006654CE" w:rsidRDefault="006654CE">
      <w:pPr>
        <w:spacing w:line="360" w:lineRule="auto"/>
        <w:rPr>
          <w:rFonts w:ascii="Times New Roman" w:eastAsia="Times New Roman" w:hAnsi="Times New Roman" w:cs="Times New Roman"/>
          <w:sz w:val="24"/>
          <w:szCs w:val="24"/>
        </w:rPr>
      </w:pPr>
    </w:p>
    <w:p w:rsidR="006654CE" w:rsidRDefault="009504B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rsidR="006654CE" w:rsidRDefault="009504B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Long Island Central Pine Barrens (LICPB) is an Atlantic coastal pine barren ecosystem comparable to only th</w:t>
      </w:r>
      <w:r>
        <w:rPr>
          <w:rFonts w:ascii="Times New Roman" w:eastAsia="Times New Roman" w:hAnsi="Times New Roman" w:cs="Times New Roman"/>
          <w:sz w:val="24"/>
          <w:szCs w:val="24"/>
        </w:rPr>
        <w:t>ree other similar systems in the world. As the home to endangered and threatened species, and the aquifer that supplies Long Island’s drinking water, this ecosystem is protected under the Long Island Central Pine Barrens Protection Act. Nevertheless, fores</w:t>
      </w:r>
      <w:r>
        <w:rPr>
          <w:rFonts w:ascii="Times New Roman" w:eastAsia="Times New Roman" w:hAnsi="Times New Roman" w:cs="Times New Roman"/>
          <w:sz w:val="24"/>
          <w:szCs w:val="24"/>
        </w:rPr>
        <w:t>t health and tree population demography in LICPB have likely been impacted by invasive species, climate change, fire suppression, human development, and a lack of active management. This study aims to achieve a better understanding of the trajectory of pit</w:t>
      </w:r>
      <w:r>
        <w:rPr>
          <w:rFonts w:ascii="Times New Roman" w:eastAsia="Times New Roman" w:hAnsi="Times New Roman" w:cs="Times New Roman"/>
          <w:sz w:val="24"/>
          <w:szCs w:val="24"/>
        </w:rPr>
        <w:t>ch pine and oak populations in both pine- and oak-dominated communities by comparing their current size class structure to that documented in a previous survey in 2005/2006. We resurveyed 41 of the 93 plots in the summer of 2019 and collected data on the a</w:t>
      </w:r>
      <w:r>
        <w:rPr>
          <w:rFonts w:ascii="Times New Roman" w:eastAsia="Times New Roman" w:hAnsi="Times New Roman" w:cs="Times New Roman"/>
          <w:sz w:val="24"/>
          <w:szCs w:val="24"/>
        </w:rPr>
        <w:t>bundance of trees at different size classes ranging from 1 (seedling) to 5 (mature). Using Tukey's HSD Test, we found no significant difference was found in the abundance of size classes compared to 2005/2006, although in the 2019 survey oak seedlings were</w:t>
      </w:r>
      <w:r>
        <w:rPr>
          <w:rFonts w:ascii="Times New Roman" w:eastAsia="Times New Roman" w:hAnsi="Times New Roman" w:cs="Times New Roman"/>
          <w:sz w:val="24"/>
          <w:szCs w:val="24"/>
        </w:rPr>
        <w:t xml:space="preserve"> more abundant than pine seedlings in pine-</w:t>
      </w:r>
      <w:r>
        <w:rPr>
          <w:rFonts w:ascii="Times New Roman" w:eastAsia="Times New Roman" w:hAnsi="Times New Roman" w:cs="Times New Roman"/>
          <w:sz w:val="24"/>
          <w:szCs w:val="24"/>
        </w:rPr>
        <w:lastRenderedPageBreak/>
        <w:t>dominant communities. Additionally, the results depict that a small number of oak and pine seedlings are recruiting to the sapling stage in both communities, warranting concern for future forest development. We re</w:t>
      </w:r>
      <w:r>
        <w:rPr>
          <w:rFonts w:ascii="Times New Roman" w:eastAsia="Times New Roman" w:hAnsi="Times New Roman" w:cs="Times New Roman"/>
          <w:sz w:val="24"/>
          <w:szCs w:val="24"/>
        </w:rPr>
        <w:t xml:space="preserve">commend repeating the analysis in 2020 after data for the 93 plots is complete to verify the observed trends from the 2019 data. Future attention should be given both to monitoring upcoming oak dominance in pine forests and seedling success rates for pine </w:t>
      </w:r>
      <w:r>
        <w:rPr>
          <w:rFonts w:ascii="Times New Roman" w:eastAsia="Times New Roman" w:hAnsi="Times New Roman" w:cs="Times New Roman"/>
          <w:sz w:val="24"/>
          <w:szCs w:val="24"/>
        </w:rPr>
        <w:t xml:space="preserve">and </w:t>
      </w:r>
      <w:proofErr w:type="gramStart"/>
      <w:r>
        <w:rPr>
          <w:rFonts w:ascii="Times New Roman" w:eastAsia="Times New Roman" w:hAnsi="Times New Roman" w:cs="Times New Roman"/>
          <w:sz w:val="24"/>
          <w:szCs w:val="24"/>
        </w:rPr>
        <w:t>oak, and</w:t>
      </w:r>
      <w:proofErr w:type="gramEnd"/>
      <w:r>
        <w:rPr>
          <w:rFonts w:ascii="Times New Roman" w:eastAsia="Times New Roman" w:hAnsi="Times New Roman" w:cs="Times New Roman"/>
          <w:sz w:val="24"/>
          <w:szCs w:val="24"/>
        </w:rPr>
        <w:t xml:space="preserve"> managing the LICPB so that pine seedling recruitment rates increase. </w:t>
      </w:r>
    </w:p>
    <w:p w:rsidR="006654CE" w:rsidRDefault="006654CE">
      <w:pPr>
        <w:spacing w:line="480" w:lineRule="auto"/>
        <w:rPr>
          <w:rFonts w:ascii="Times New Roman" w:eastAsia="Times New Roman" w:hAnsi="Times New Roman" w:cs="Times New Roman"/>
          <w:sz w:val="24"/>
          <w:szCs w:val="24"/>
        </w:rPr>
      </w:pPr>
    </w:p>
    <w:p w:rsidR="006654CE" w:rsidRDefault="009504B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6654CE" w:rsidRDefault="009504B2">
      <w:pPr>
        <w:spacing w:line="480" w:lineRule="auto"/>
        <w:ind w:firstLine="720"/>
        <w:rPr>
          <w:rFonts w:ascii="Times New Roman" w:eastAsia="Times New Roman" w:hAnsi="Times New Roman" w:cs="Times New Roman"/>
          <w:strike/>
          <w:sz w:val="24"/>
          <w:szCs w:val="24"/>
        </w:rPr>
      </w:pPr>
      <w:r>
        <w:rPr>
          <w:rFonts w:ascii="Times New Roman" w:eastAsia="Times New Roman" w:hAnsi="Times New Roman" w:cs="Times New Roman"/>
          <w:sz w:val="24"/>
          <w:szCs w:val="24"/>
        </w:rPr>
        <w:t>The Long Island Central Pine Barrens (LICPB) is one of three rare Atlantic coastal pine barren ecosystems in the world, which are found only within New York, N</w:t>
      </w:r>
      <w:r>
        <w:rPr>
          <w:rFonts w:ascii="Times New Roman" w:eastAsia="Times New Roman" w:hAnsi="Times New Roman" w:cs="Times New Roman"/>
          <w:sz w:val="24"/>
          <w:szCs w:val="24"/>
        </w:rPr>
        <w:t>ew Jersey, and Massachusetts (M.J. Jordan et. al., 2003). The LICPB is also home to a diversity of species, some endangered or threatened and dependent on certain vegetation found in this ecosystem (R. Forman, 2012). Additionally, the LICPB is also home to</w:t>
      </w:r>
      <w:r>
        <w:rPr>
          <w:rFonts w:ascii="Times New Roman" w:eastAsia="Times New Roman" w:hAnsi="Times New Roman" w:cs="Times New Roman"/>
          <w:sz w:val="24"/>
          <w:szCs w:val="24"/>
        </w:rPr>
        <w:t xml:space="preserve"> several forest communities; the ones of interest for this study can be categorized into pitch pine (</w:t>
      </w:r>
      <w:r>
        <w:rPr>
          <w:rFonts w:ascii="Times New Roman" w:eastAsia="Times New Roman" w:hAnsi="Times New Roman" w:cs="Times New Roman"/>
          <w:i/>
          <w:sz w:val="24"/>
          <w:szCs w:val="24"/>
        </w:rPr>
        <w:t xml:space="preserve">Pinus </w:t>
      </w:r>
      <w:proofErr w:type="spellStart"/>
      <w:r>
        <w:rPr>
          <w:rFonts w:ascii="Times New Roman" w:eastAsia="Times New Roman" w:hAnsi="Times New Roman" w:cs="Times New Roman"/>
          <w:i/>
          <w:sz w:val="24"/>
          <w:szCs w:val="24"/>
        </w:rPr>
        <w:t>rigida</w:t>
      </w:r>
      <w:proofErr w:type="spellEnd"/>
      <w:r>
        <w:rPr>
          <w:rFonts w:ascii="Times New Roman" w:eastAsia="Times New Roman" w:hAnsi="Times New Roman" w:cs="Times New Roman"/>
          <w:sz w:val="24"/>
          <w:szCs w:val="24"/>
        </w:rPr>
        <w:t xml:space="preserve">) dominated communities and oak </w:t>
      </w:r>
      <w:r>
        <w:rPr>
          <w:rFonts w:ascii="Times New Roman" w:eastAsia="Times New Roman" w:hAnsi="Times New Roman" w:cs="Times New Roman"/>
          <w:i/>
          <w:sz w:val="24"/>
          <w:szCs w:val="24"/>
        </w:rPr>
        <w:t>(Quercus spp.</w:t>
      </w:r>
      <w:r>
        <w:rPr>
          <w:rFonts w:ascii="Times New Roman" w:eastAsia="Times New Roman" w:hAnsi="Times New Roman" w:cs="Times New Roman"/>
          <w:sz w:val="24"/>
          <w:szCs w:val="24"/>
        </w:rPr>
        <w:t xml:space="preserve">) dominated communities (R. Forman, 2012; C. Reschke, 2014). The pitch pine dominated communities </w:t>
      </w:r>
      <w:r>
        <w:rPr>
          <w:rFonts w:ascii="Times New Roman" w:eastAsia="Times New Roman" w:hAnsi="Times New Roman" w:cs="Times New Roman"/>
          <w:sz w:val="24"/>
          <w:szCs w:val="24"/>
        </w:rPr>
        <w:t xml:space="preserve">are pitch pine forest, pitch pine-oak forest, and pitch pine-scrub oak forest. The oak dominated communities consist of oak-pine forest and coastal oak forest (C.G. Lorimer and A.S. White, 2003; F.E. </w:t>
      </w:r>
      <w:proofErr w:type="spellStart"/>
      <w:r>
        <w:rPr>
          <w:rFonts w:ascii="Times New Roman" w:eastAsia="Times New Roman" w:hAnsi="Times New Roman" w:cs="Times New Roman"/>
          <w:sz w:val="24"/>
          <w:szCs w:val="24"/>
        </w:rPr>
        <w:t>Kurczewski</w:t>
      </w:r>
      <w:proofErr w:type="spellEnd"/>
      <w:r>
        <w:rPr>
          <w:rFonts w:ascii="Times New Roman" w:eastAsia="Times New Roman" w:hAnsi="Times New Roman" w:cs="Times New Roman"/>
          <w:sz w:val="24"/>
          <w:szCs w:val="24"/>
        </w:rPr>
        <w:t xml:space="preserve"> and H.F. Boyle, 2000; Latham et. al., 1996). </w:t>
      </w:r>
      <w:r>
        <w:rPr>
          <w:rFonts w:ascii="Times New Roman" w:eastAsia="Times New Roman" w:hAnsi="Times New Roman" w:cs="Times New Roman"/>
          <w:sz w:val="24"/>
          <w:szCs w:val="24"/>
        </w:rPr>
        <w:t>Throughout these communities, the dominant species are typically those best adapted to fire and poor, droughty soils, including pitch pine (</w:t>
      </w:r>
      <w:r>
        <w:rPr>
          <w:rFonts w:ascii="Times New Roman" w:eastAsia="Times New Roman" w:hAnsi="Times New Roman" w:cs="Times New Roman"/>
          <w:i/>
          <w:sz w:val="24"/>
          <w:szCs w:val="24"/>
        </w:rPr>
        <w:t xml:space="preserve">Pinus </w:t>
      </w:r>
      <w:proofErr w:type="spellStart"/>
      <w:r>
        <w:rPr>
          <w:rFonts w:ascii="Times New Roman" w:eastAsia="Times New Roman" w:hAnsi="Times New Roman" w:cs="Times New Roman"/>
          <w:i/>
          <w:sz w:val="24"/>
          <w:szCs w:val="24"/>
        </w:rPr>
        <w:t>rigida</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scrub oak (</w:t>
      </w:r>
      <w:r>
        <w:rPr>
          <w:rFonts w:ascii="Times New Roman" w:eastAsia="Times New Roman" w:hAnsi="Times New Roman" w:cs="Times New Roman"/>
          <w:i/>
          <w:sz w:val="24"/>
          <w:szCs w:val="24"/>
        </w:rPr>
        <w:t xml:space="preserve">Quercus </w:t>
      </w:r>
      <w:proofErr w:type="spellStart"/>
      <w:r>
        <w:rPr>
          <w:rFonts w:ascii="Times New Roman" w:eastAsia="Times New Roman" w:hAnsi="Times New Roman" w:cs="Times New Roman"/>
          <w:i/>
          <w:sz w:val="24"/>
          <w:szCs w:val="24"/>
        </w:rPr>
        <w:t>ilicifolia</w:t>
      </w:r>
      <w:proofErr w:type="spell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and certain ericaceous shrubs including lowbush blueberry (</w:t>
      </w:r>
      <w:r>
        <w:rPr>
          <w:rFonts w:ascii="Times New Roman" w:eastAsia="Times New Roman" w:hAnsi="Times New Roman" w:cs="Times New Roman"/>
          <w:i/>
          <w:sz w:val="24"/>
          <w:szCs w:val="24"/>
        </w:rPr>
        <w:t xml:space="preserve">Vaccinium </w:t>
      </w:r>
      <w:proofErr w:type="spellStart"/>
      <w:r>
        <w:rPr>
          <w:rFonts w:ascii="Times New Roman" w:eastAsia="Times New Roman" w:hAnsi="Times New Roman" w:cs="Times New Roman"/>
          <w:i/>
          <w:sz w:val="24"/>
          <w:szCs w:val="24"/>
        </w:rPr>
        <w:t>angustifolium</w:t>
      </w:r>
      <w:proofErr w:type="spellEnd"/>
      <w:r>
        <w:rPr>
          <w:rFonts w:ascii="Times New Roman" w:eastAsia="Times New Roman" w:hAnsi="Times New Roman" w:cs="Times New Roman"/>
          <w:sz w:val="24"/>
          <w:szCs w:val="24"/>
        </w:rPr>
        <w:t>) and hillside blueberry (</w:t>
      </w:r>
      <w:r>
        <w:rPr>
          <w:rFonts w:ascii="Times New Roman" w:eastAsia="Times New Roman" w:hAnsi="Times New Roman" w:cs="Times New Roman"/>
          <w:i/>
          <w:sz w:val="24"/>
          <w:szCs w:val="24"/>
        </w:rPr>
        <w:t xml:space="preserve">Vaccinium pallidum) </w:t>
      </w:r>
      <w:r>
        <w:rPr>
          <w:rFonts w:ascii="Times New Roman" w:eastAsia="Times New Roman" w:hAnsi="Times New Roman" w:cs="Times New Roman"/>
          <w:sz w:val="24"/>
          <w:szCs w:val="24"/>
        </w:rPr>
        <w:t xml:space="preserve">(C.A. Copenhaver et. al., 2000; Latham et. al., 1996; M.J. Jordan, 2003; R. Forman, 2012). </w:t>
      </w:r>
      <w:r>
        <w:rPr>
          <w:rFonts w:ascii="Times New Roman" w:eastAsia="Times New Roman" w:hAnsi="Times New Roman" w:cs="Times New Roman"/>
          <w:sz w:val="24"/>
          <w:szCs w:val="24"/>
        </w:rPr>
        <w:t xml:space="preserve">The poor, droughty soils are the result of glacial activities that </w:t>
      </w:r>
      <w:r>
        <w:rPr>
          <w:rFonts w:ascii="Times New Roman" w:eastAsia="Times New Roman" w:hAnsi="Times New Roman" w:cs="Times New Roman"/>
          <w:sz w:val="24"/>
          <w:szCs w:val="24"/>
        </w:rPr>
        <w:lastRenderedPageBreak/>
        <w:t xml:space="preserve">deposited layers of disturbed loamy, sandy, and gravelly soil during the Pleistocene epoch. (Pine Barrens Commission, 2019; F.E. </w:t>
      </w:r>
      <w:proofErr w:type="spellStart"/>
      <w:r>
        <w:rPr>
          <w:rFonts w:ascii="Times New Roman" w:eastAsia="Times New Roman" w:hAnsi="Times New Roman" w:cs="Times New Roman"/>
          <w:sz w:val="24"/>
          <w:szCs w:val="24"/>
        </w:rPr>
        <w:t>Kurzcewski</w:t>
      </w:r>
      <w:proofErr w:type="spellEnd"/>
      <w:r>
        <w:rPr>
          <w:rFonts w:ascii="Times New Roman" w:eastAsia="Times New Roman" w:hAnsi="Times New Roman" w:cs="Times New Roman"/>
          <w:sz w:val="24"/>
          <w:szCs w:val="24"/>
        </w:rPr>
        <w:t xml:space="preserve"> and H.F. Boyle, 2000; R. Forman, 2012). The LICPB</w:t>
      </w:r>
      <w:r>
        <w:rPr>
          <w:rFonts w:ascii="Times New Roman" w:eastAsia="Times New Roman" w:hAnsi="Times New Roman" w:cs="Times New Roman"/>
          <w:sz w:val="24"/>
          <w:szCs w:val="24"/>
        </w:rPr>
        <w:t xml:space="preserve"> is also important from a societal perspective given that it feeds and maintains three major aquifers which are the sole source of drinking water on Long Island (L.F. </w:t>
      </w:r>
      <w:proofErr w:type="spellStart"/>
      <w:r>
        <w:rPr>
          <w:rFonts w:ascii="Times New Roman" w:eastAsia="Times New Roman" w:hAnsi="Times New Roman" w:cs="Times New Roman"/>
          <w:sz w:val="24"/>
          <w:szCs w:val="24"/>
        </w:rPr>
        <w:t>Konikow</w:t>
      </w:r>
      <w:proofErr w:type="spellEnd"/>
      <w:r>
        <w:rPr>
          <w:rFonts w:ascii="Times New Roman" w:eastAsia="Times New Roman" w:hAnsi="Times New Roman" w:cs="Times New Roman"/>
          <w:sz w:val="24"/>
          <w:szCs w:val="24"/>
        </w:rPr>
        <w:t>, 2013; Nassau Suffolk Water Commissioners’ Association, 2019; Pine Barrens Commis</w:t>
      </w:r>
      <w:r>
        <w:rPr>
          <w:rFonts w:ascii="Times New Roman" w:eastAsia="Times New Roman" w:hAnsi="Times New Roman" w:cs="Times New Roman"/>
          <w:sz w:val="24"/>
          <w:szCs w:val="24"/>
        </w:rPr>
        <w:t>sion, 2019; R. Forman, 2012).</w:t>
      </w:r>
      <w:r>
        <w:rPr>
          <w:rFonts w:ascii="Times New Roman" w:eastAsia="Times New Roman" w:hAnsi="Times New Roman" w:cs="Times New Roman"/>
          <w:strike/>
          <w:sz w:val="24"/>
          <w:szCs w:val="24"/>
        </w:rPr>
        <w:t xml:space="preserve"> </w:t>
      </w:r>
    </w:p>
    <w:p w:rsidR="006654CE" w:rsidRDefault="009504B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the LICPB is protected under the Long Island Pine Barrens Protection Act (Pine Barrens Commission, n.d.; R. Forman, 2012), the 106,000 acres of forest have largely been fragmented (F.E. </w:t>
      </w:r>
      <w:proofErr w:type="spellStart"/>
      <w:r>
        <w:rPr>
          <w:rFonts w:ascii="Times New Roman" w:eastAsia="Times New Roman" w:hAnsi="Times New Roman" w:cs="Times New Roman"/>
          <w:sz w:val="24"/>
          <w:szCs w:val="24"/>
        </w:rPr>
        <w:t>Kurzcewski</w:t>
      </w:r>
      <w:proofErr w:type="spellEnd"/>
      <w:r>
        <w:rPr>
          <w:rFonts w:ascii="Times New Roman" w:eastAsia="Times New Roman" w:hAnsi="Times New Roman" w:cs="Times New Roman"/>
          <w:sz w:val="24"/>
          <w:szCs w:val="24"/>
        </w:rPr>
        <w:t xml:space="preserve"> and H.F. Boyle, 200</w:t>
      </w:r>
      <w:r>
        <w:rPr>
          <w:rFonts w:ascii="Times New Roman" w:eastAsia="Times New Roman" w:hAnsi="Times New Roman" w:cs="Times New Roman"/>
          <w:sz w:val="24"/>
          <w:szCs w:val="24"/>
        </w:rPr>
        <w:t xml:space="preserve">0) due to land use changes that have caused the LICP to become an imperiled ecosystem (F.E. </w:t>
      </w:r>
      <w:proofErr w:type="spellStart"/>
      <w:r>
        <w:rPr>
          <w:rFonts w:ascii="Times New Roman" w:eastAsia="Times New Roman" w:hAnsi="Times New Roman" w:cs="Times New Roman"/>
          <w:sz w:val="24"/>
          <w:szCs w:val="24"/>
        </w:rPr>
        <w:t>Kurzcewski</w:t>
      </w:r>
      <w:proofErr w:type="spellEnd"/>
      <w:r>
        <w:rPr>
          <w:rFonts w:ascii="Times New Roman" w:eastAsia="Times New Roman" w:hAnsi="Times New Roman" w:cs="Times New Roman"/>
          <w:sz w:val="24"/>
          <w:szCs w:val="24"/>
        </w:rPr>
        <w:t xml:space="preserve"> and H.F. Boyle, 2000). The most significant land use changes include urbanization, logging, agriculture, and fire suppression, in conjunction with altera</w:t>
      </w:r>
      <w:r>
        <w:rPr>
          <w:rFonts w:ascii="Times New Roman" w:eastAsia="Times New Roman" w:hAnsi="Times New Roman" w:cs="Times New Roman"/>
          <w:sz w:val="24"/>
          <w:szCs w:val="24"/>
        </w:rPr>
        <w:t>tions in climate, hydrology, and outbreaks of plant disease (i.e. oak wilt) and invasive pests including southern pine beetle (</w:t>
      </w:r>
      <w:proofErr w:type="spellStart"/>
      <w:r>
        <w:rPr>
          <w:rFonts w:ascii="Times New Roman" w:eastAsia="Times New Roman" w:hAnsi="Times New Roman" w:cs="Times New Roman"/>
          <w:i/>
          <w:sz w:val="24"/>
          <w:szCs w:val="24"/>
        </w:rPr>
        <w:t>Dendroctonus</w:t>
      </w:r>
      <w:proofErr w:type="spellEnd"/>
      <w:r>
        <w:rPr>
          <w:rFonts w:ascii="Times New Roman" w:eastAsia="Times New Roman" w:hAnsi="Times New Roman" w:cs="Times New Roman"/>
          <w:i/>
          <w:sz w:val="24"/>
          <w:szCs w:val="24"/>
        </w:rPr>
        <w:t xml:space="preserve"> frontalis</w:t>
      </w:r>
      <w:r>
        <w:rPr>
          <w:rFonts w:ascii="Times New Roman" w:eastAsia="Times New Roman" w:hAnsi="Times New Roman" w:cs="Times New Roman"/>
          <w:sz w:val="24"/>
          <w:szCs w:val="24"/>
        </w:rPr>
        <w:t>) and gypsy moth (</w:t>
      </w:r>
      <w:r>
        <w:rPr>
          <w:rFonts w:ascii="Times New Roman" w:eastAsia="Times New Roman" w:hAnsi="Times New Roman" w:cs="Times New Roman"/>
          <w:i/>
          <w:sz w:val="24"/>
          <w:szCs w:val="24"/>
        </w:rPr>
        <w:t xml:space="preserve">Lymantria </w:t>
      </w:r>
      <w:proofErr w:type="spellStart"/>
      <w:r>
        <w:rPr>
          <w:rFonts w:ascii="Times New Roman" w:eastAsia="Times New Roman" w:hAnsi="Times New Roman" w:cs="Times New Roman"/>
          <w:i/>
          <w:sz w:val="24"/>
          <w:szCs w:val="24"/>
        </w:rPr>
        <w:t>dispar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dispar</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Kosiba</w:t>
      </w:r>
      <w:proofErr w:type="spellEnd"/>
      <w:r>
        <w:rPr>
          <w:rFonts w:ascii="Times New Roman" w:eastAsia="Times New Roman" w:hAnsi="Times New Roman" w:cs="Times New Roman"/>
          <w:sz w:val="24"/>
          <w:szCs w:val="24"/>
        </w:rPr>
        <w:t xml:space="preserve"> et. al., 2018; Pine Barrens Commission, 2019; F.E. </w:t>
      </w:r>
      <w:proofErr w:type="spellStart"/>
      <w:r>
        <w:rPr>
          <w:rFonts w:ascii="Times New Roman" w:eastAsia="Times New Roman" w:hAnsi="Times New Roman" w:cs="Times New Roman"/>
          <w:sz w:val="24"/>
          <w:szCs w:val="24"/>
        </w:rPr>
        <w:t>Kurzc</w:t>
      </w:r>
      <w:r>
        <w:rPr>
          <w:rFonts w:ascii="Times New Roman" w:eastAsia="Times New Roman" w:hAnsi="Times New Roman" w:cs="Times New Roman"/>
          <w:sz w:val="24"/>
          <w:szCs w:val="24"/>
        </w:rPr>
        <w:t>ewski</w:t>
      </w:r>
      <w:proofErr w:type="spellEnd"/>
      <w:r>
        <w:rPr>
          <w:rFonts w:ascii="Times New Roman" w:eastAsia="Times New Roman" w:hAnsi="Times New Roman" w:cs="Times New Roman"/>
          <w:sz w:val="24"/>
          <w:szCs w:val="24"/>
        </w:rPr>
        <w:t xml:space="preserve"> and H.F. Boyle, 2000). Many of these climatic, edaphic, anthropomorphic, and disturbance factors have been shown to impact plant distributions (C.A. Copenhaver et. al., 2000) due to their effects on key seedling germination variables including litter</w:t>
      </w:r>
      <w:r>
        <w:rPr>
          <w:rFonts w:ascii="Times New Roman" w:eastAsia="Times New Roman" w:hAnsi="Times New Roman" w:cs="Times New Roman"/>
          <w:sz w:val="24"/>
          <w:szCs w:val="24"/>
        </w:rPr>
        <w:t xml:space="preserve"> depth, canopy cover, soil chemistry, moisture, herbivory, and competition from other plants. (S.L. Collins and R.E. Good, 1987). Deer </w:t>
      </w:r>
      <w:proofErr w:type="spellStart"/>
      <w:r>
        <w:rPr>
          <w:rFonts w:ascii="Times New Roman" w:eastAsia="Times New Roman" w:hAnsi="Times New Roman" w:cs="Times New Roman"/>
          <w:sz w:val="24"/>
          <w:szCs w:val="24"/>
        </w:rPr>
        <w:t>overbrowsing</w:t>
      </w:r>
      <w:proofErr w:type="spellEnd"/>
      <w:r>
        <w:rPr>
          <w:rFonts w:ascii="Times New Roman" w:eastAsia="Times New Roman" w:hAnsi="Times New Roman" w:cs="Times New Roman"/>
          <w:sz w:val="24"/>
          <w:szCs w:val="24"/>
        </w:rPr>
        <w:t xml:space="preserve"> is another potential threat to forest regeneration. There is an overpopulation of deer in Suffolk County, an</w:t>
      </w:r>
      <w:r>
        <w:rPr>
          <w:rFonts w:ascii="Times New Roman" w:eastAsia="Times New Roman" w:hAnsi="Times New Roman" w:cs="Times New Roman"/>
          <w:sz w:val="24"/>
          <w:szCs w:val="24"/>
        </w:rPr>
        <w:t xml:space="preserve">d the Central Pine Barrens Commission observed that deer herbivory prevented seedling </w:t>
      </w:r>
      <w:proofErr w:type="gramStart"/>
      <w:r>
        <w:rPr>
          <w:rFonts w:ascii="Times New Roman" w:eastAsia="Times New Roman" w:hAnsi="Times New Roman" w:cs="Times New Roman"/>
          <w:sz w:val="24"/>
          <w:szCs w:val="24"/>
        </w:rPr>
        <w:t>recruitment  during</w:t>
      </w:r>
      <w:proofErr w:type="gramEnd"/>
      <w:r>
        <w:rPr>
          <w:rFonts w:ascii="Times New Roman" w:eastAsia="Times New Roman" w:hAnsi="Times New Roman" w:cs="Times New Roman"/>
          <w:sz w:val="24"/>
          <w:szCs w:val="24"/>
        </w:rPr>
        <w:t xml:space="preserve"> a ten-year monitoring study (USDA, 2014). All of the above factors taken together may be contributing to a shift in species demographics that may in t</w:t>
      </w:r>
      <w:r>
        <w:rPr>
          <w:rFonts w:ascii="Times New Roman" w:eastAsia="Times New Roman" w:hAnsi="Times New Roman" w:cs="Times New Roman"/>
          <w:sz w:val="24"/>
          <w:szCs w:val="24"/>
        </w:rPr>
        <w:t xml:space="preserve">he </w:t>
      </w:r>
      <w:proofErr w:type="gramStart"/>
      <w:r>
        <w:rPr>
          <w:rFonts w:ascii="Times New Roman" w:eastAsia="Times New Roman" w:hAnsi="Times New Roman" w:cs="Times New Roman"/>
          <w:sz w:val="24"/>
          <w:szCs w:val="24"/>
        </w:rPr>
        <w:t>long term</w:t>
      </w:r>
      <w:proofErr w:type="gramEnd"/>
      <w:r>
        <w:rPr>
          <w:rFonts w:ascii="Times New Roman" w:eastAsia="Times New Roman" w:hAnsi="Times New Roman" w:cs="Times New Roman"/>
          <w:sz w:val="24"/>
          <w:szCs w:val="24"/>
        </w:rPr>
        <w:t xml:space="preserve"> cause changes in forest canopy composition. </w:t>
      </w:r>
    </w:p>
    <w:p w:rsidR="006654CE" w:rsidRDefault="009504B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Three hypotheses for the potential ongoing changes in forest size class structure states of the forest types in the LICPB were developed (Figure 1). The three hypotheses are Ecosystem Collapse (EC),</w:t>
      </w:r>
      <w:r>
        <w:rPr>
          <w:rFonts w:ascii="Times New Roman" w:eastAsia="Times New Roman" w:hAnsi="Times New Roman" w:cs="Times New Roman"/>
          <w:sz w:val="24"/>
          <w:szCs w:val="24"/>
        </w:rPr>
        <w:t xml:space="preserve"> Increased Mortality and Recruitment (IMR), and Dense Canopies and Decreased Recruitment (DCDR). While the latter two hypotheses are more self-explanatory, the Ecosystem Collapse hypothesis is categorized by an all-around decrease in stems of all size clas</w:t>
      </w:r>
      <w:r>
        <w:rPr>
          <w:rFonts w:ascii="Times New Roman" w:eastAsia="Times New Roman" w:hAnsi="Times New Roman" w:cs="Times New Roman"/>
          <w:sz w:val="24"/>
          <w:szCs w:val="24"/>
        </w:rPr>
        <w:t>ses over time. While shifts in the population demographics can be linked to factors including climate change and land-use legacies (</w:t>
      </w:r>
      <w:proofErr w:type="spellStart"/>
      <w:r>
        <w:rPr>
          <w:rFonts w:ascii="Times New Roman" w:eastAsia="Times New Roman" w:hAnsi="Times New Roman" w:cs="Times New Roman"/>
          <w:sz w:val="24"/>
          <w:szCs w:val="24"/>
        </w:rPr>
        <w:t>Wason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Dovciak</w:t>
      </w:r>
      <w:proofErr w:type="spellEnd"/>
      <w:r>
        <w:rPr>
          <w:rFonts w:ascii="Times New Roman" w:eastAsia="Times New Roman" w:hAnsi="Times New Roman" w:cs="Times New Roman"/>
          <w:sz w:val="24"/>
          <w:szCs w:val="24"/>
        </w:rPr>
        <w:t>, 2017</w:t>
      </w:r>
      <w:proofErr w:type="gramStart"/>
      <w:r>
        <w:rPr>
          <w:rFonts w:ascii="Times New Roman" w:eastAsia="Times New Roman" w:hAnsi="Times New Roman" w:cs="Times New Roman"/>
          <w:sz w:val="24"/>
          <w:szCs w:val="24"/>
        </w:rPr>
        <w:t>),  the</w:t>
      </w:r>
      <w:proofErr w:type="gramEnd"/>
      <w:r>
        <w:rPr>
          <w:rFonts w:ascii="Times New Roman" w:eastAsia="Times New Roman" w:hAnsi="Times New Roman" w:cs="Times New Roman"/>
          <w:sz w:val="24"/>
          <w:szCs w:val="24"/>
        </w:rPr>
        <w:t xml:space="preserve"> impact of the demographic shifts can be extensive and felt at multiple community scales acros</w:t>
      </w:r>
      <w:r>
        <w:rPr>
          <w:rFonts w:ascii="Times New Roman" w:eastAsia="Times New Roman" w:hAnsi="Times New Roman" w:cs="Times New Roman"/>
          <w:sz w:val="24"/>
          <w:szCs w:val="24"/>
        </w:rPr>
        <w:t>s the landscape (</w:t>
      </w:r>
      <w:proofErr w:type="spellStart"/>
      <w:r>
        <w:rPr>
          <w:rFonts w:ascii="Times New Roman" w:eastAsia="Times New Roman" w:hAnsi="Times New Roman" w:cs="Times New Roman"/>
          <w:sz w:val="24"/>
          <w:szCs w:val="24"/>
        </w:rPr>
        <w:t>Gurevitch</w:t>
      </w:r>
      <w:proofErr w:type="spellEnd"/>
      <w:r>
        <w:rPr>
          <w:rFonts w:ascii="Times New Roman" w:eastAsia="Times New Roman" w:hAnsi="Times New Roman" w:cs="Times New Roman"/>
          <w:sz w:val="24"/>
          <w:szCs w:val="24"/>
        </w:rPr>
        <w:t xml:space="preserve"> et. al., 2016). Alterations to a population’s demographics can be detrimental to the welfare of both the population’s status through impacts on carrying capacity, growth rate, and extinction risk, and that of interacting plant an</w:t>
      </w:r>
      <w:r>
        <w:rPr>
          <w:rFonts w:ascii="Times New Roman" w:eastAsia="Times New Roman" w:hAnsi="Times New Roman" w:cs="Times New Roman"/>
          <w:sz w:val="24"/>
          <w:szCs w:val="24"/>
        </w:rPr>
        <w:t>d animal species (</w:t>
      </w:r>
      <w:proofErr w:type="spellStart"/>
      <w:r>
        <w:rPr>
          <w:rFonts w:ascii="Times New Roman" w:eastAsia="Times New Roman" w:hAnsi="Times New Roman" w:cs="Times New Roman"/>
          <w:sz w:val="24"/>
          <w:szCs w:val="24"/>
        </w:rPr>
        <w:t>Gurevitch</w:t>
      </w:r>
      <w:proofErr w:type="spellEnd"/>
      <w:r>
        <w:rPr>
          <w:rFonts w:ascii="Times New Roman" w:eastAsia="Times New Roman" w:hAnsi="Times New Roman" w:cs="Times New Roman"/>
          <w:sz w:val="24"/>
          <w:szCs w:val="24"/>
        </w:rPr>
        <w:t xml:space="preserve"> et. al., 2016). Overall, any change in a population’s demographics merits monitoring for the impact of the change on the overall health of the ecosystem.</w:t>
      </w:r>
    </w:p>
    <w:p w:rsidR="006654CE" w:rsidRDefault="009504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5715000" cy="153352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3846" t="14070" b="5025"/>
                    <a:stretch>
                      <a:fillRect/>
                    </a:stretch>
                  </pic:blipFill>
                  <pic:spPr>
                    <a:xfrm>
                      <a:off x="0" y="0"/>
                      <a:ext cx="5715000" cy="1533525"/>
                    </a:xfrm>
                    <a:prstGeom prst="rect">
                      <a:avLst/>
                    </a:prstGeom>
                    <a:ln/>
                  </pic:spPr>
                </pic:pic>
              </a:graphicData>
            </a:graphic>
          </wp:inline>
        </w:drawing>
      </w:r>
    </w:p>
    <w:p w:rsidR="006654CE" w:rsidRDefault="009504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Figure 1: Three hypotheses regarding possibilities for change in size cl</w:t>
      </w:r>
      <w:r>
        <w:rPr>
          <w:rFonts w:ascii="Times New Roman" w:eastAsia="Times New Roman" w:hAnsi="Times New Roman" w:cs="Times New Roman"/>
          <w:sz w:val="24"/>
          <w:szCs w:val="24"/>
        </w:rPr>
        <w:t xml:space="preserve">ass distribution </w:t>
      </w:r>
      <w:proofErr w:type="gramStart"/>
      <w:r>
        <w:rPr>
          <w:rFonts w:ascii="Times New Roman" w:eastAsia="Times New Roman" w:hAnsi="Times New Roman" w:cs="Times New Roman"/>
          <w:sz w:val="24"/>
          <w:szCs w:val="24"/>
        </w:rPr>
        <w:t>as a consequence of</w:t>
      </w:r>
      <w:proofErr w:type="gramEnd"/>
      <w:r>
        <w:rPr>
          <w:rFonts w:ascii="Times New Roman" w:eastAsia="Times New Roman" w:hAnsi="Times New Roman" w:cs="Times New Roman"/>
          <w:sz w:val="24"/>
          <w:szCs w:val="24"/>
        </w:rPr>
        <w:t xml:space="preserve"> multiple stressors in LICPB ecosystem. Note that size classes and their distributions are based on the most recent (2005/2006) forest health monitoring survey at LICPB. Size classes ranged from 1 (seedlings) to 5 (matur</w:t>
      </w:r>
      <w:r>
        <w:rPr>
          <w:rFonts w:ascii="Times New Roman" w:eastAsia="Times New Roman" w:hAnsi="Times New Roman" w:cs="Times New Roman"/>
          <w:sz w:val="24"/>
          <w:szCs w:val="24"/>
        </w:rPr>
        <w:t xml:space="preserve">e trees &gt; 10 cm DBH).  Adapted </w:t>
      </w:r>
      <w:proofErr w:type="gramStart"/>
      <w:r>
        <w:rPr>
          <w:rFonts w:ascii="Times New Roman" w:eastAsia="Times New Roman" w:hAnsi="Times New Roman" w:cs="Times New Roman"/>
          <w:sz w:val="24"/>
          <w:szCs w:val="24"/>
        </w:rPr>
        <w:t xml:space="preserve">from  </w:t>
      </w:r>
      <w:proofErr w:type="spellStart"/>
      <w:r>
        <w:rPr>
          <w:rFonts w:ascii="Times New Roman" w:eastAsia="Times New Roman" w:hAnsi="Times New Roman" w:cs="Times New Roman"/>
          <w:sz w:val="24"/>
          <w:szCs w:val="24"/>
        </w:rPr>
        <w:t>Dovciak</w:t>
      </w:r>
      <w:proofErr w:type="spellEnd"/>
      <w:proofErr w:type="gramEnd"/>
      <w:r>
        <w:rPr>
          <w:rFonts w:ascii="Times New Roman" w:eastAsia="Times New Roman" w:hAnsi="Times New Roman" w:cs="Times New Roman"/>
          <w:sz w:val="24"/>
          <w:szCs w:val="24"/>
        </w:rPr>
        <w:t xml:space="preserve"> et al. (2018).</w:t>
      </w:r>
    </w:p>
    <w:p w:rsidR="006654CE" w:rsidRDefault="006654CE">
      <w:pPr>
        <w:spacing w:line="480" w:lineRule="auto"/>
        <w:rPr>
          <w:rFonts w:ascii="Times New Roman" w:eastAsia="Times New Roman" w:hAnsi="Times New Roman" w:cs="Times New Roman"/>
          <w:sz w:val="24"/>
          <w:szCs w:val="24"/>
        </w:rPr>
      </w:pPr>
    </w:p>
    <w:p w:rsidR="006654CE" w:rsidRDefault="009504B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study aims to achieve a better understanding of the current and future trajectory of pitch pine and oak trees in both pine- and oak-dominated communities by comparing their respective size </w:t>
      </w:r>
      <w:r>
        <w:rPr>
          <w:rFonts w:ascii="Times New Roman" w:eastAsia="Times New Roman" w:hAnsi="Times New Roman" w:cs="Times New Roman"/>
          <w:sz w:val="24"/>
          <w:szCs w:val="24"/>
        </w:rPr>
        <w:t xml:space="preserve">class abundances from a survey done in 2005/2006 to a partial resurvey done in </w:t>
      </w:r>
      <w:r>
        <w:rPr>
          <w:rFonts w:ascii="Times New Roman" w:eastAsia="Times New Roman" w:hAnsi="Times New Roman" w:cs="Times New Roman"/>
          <w:sz w:val="24"/>
          <w:szCs w:val="24"/>
        </w:rPr>
        <w:lastRenderedPageBreak/>
        <w:t>2019. The comparative analysis will also enable us to describe which of the three hypotheses may be the most fitting for each species type within each community type. Lastly, th</w:t>
      </w:r>
      <w:r>
        <w:rPr>
          <w:rFonts w:ascii="Times New Roman" w:eastAsia="Times New Roman" w:hAnsi="Times New Roman" w:cs="Times New Roman"/>
          <w:sz w:val="24"/>
          <w:szCs w:val="24"/>
        </w:rPr>
        <w:t xml:space="preserve">e study also aims to determine which (if any) of the species and community types may be experiencing the greatest changes in size class structure over time. </w:t>
      </w:r>
    </w:p>
    <w:p w:rsidR="006654CE" w:rsidRDefault="009504B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a result of the recent, prolonged alterations in the disturbance regime of the LICPB, we expect</w:t>
      </w:r>
      <w:r>
        <w:rPr>
          <w:rFonts w:ascii="Times New Roman" w:eastAsia="Times New Roman" w:hAnsi="Times New Roman" w:cs="Times New Roman"/>
          <w:sz w:val="24"/>
          <w:szCs w:val="24"/>
        </w:rPr>
        <w:t xml:space="preserve"> to observe several transitions over the past 14 years. First, we hypothesize that the pitch pine size class distribution in pine dominated communities reflects an Ecosystem Collapse (EC hypothesis, Figure 1). This outcome is probably due to mortality from</w:t>
      </w:r>
      <w:r>
        <w:rPr>
          <w:rFonts w:ascii="Times New Roman" w:eastAsia="Times New Roman" w:hAnsi="Times New Roman" w:cs="Times New Roman"/>
          <w:sz w:val="24"/>
          <w:szCs w:val="24"/>
        </w:rPr>
        <w:t xml:space="preserve"> southern pine beetle infestation and decreased regeneration caused by both fire suppression and canopy cover from hardwoods.  Pitch pine is a shade intolerant species that requires bare mineral soil and an open high-light environment for seedling germinat</w:t>
      </w:r>
      <w:r>
        <w:rPr>
          <w:rFonts w:ascii="Times New Roman" w:eastAsia="Times New Roman" w:hAnsi="Times New Roman" w:cs="Times New Roman"/>
          <w:sz w:val="24"/>
          <w:szCs w:val="24"/>
        </w:rPr>
        <w:t>ion; areas of dense canopy cover have been shown to reduce seedling success (Landis et al., 2005; Latham et. al., 1996; M.J. Jordan et. al., 2003; S. Little and Garrett, n.d.; S. Little, 1959; S. Little and Garrett, n.d.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Furthermore, pitch pine requires </w:t>
      </w:r>
      <w:r>
        <w:rPr>
          <w:rFonts w:ascii="Times New Roman" w:eastAsia="Times New Roman" w:hAnsi="Times New Roman" w:cs="Times New Roman"/>
          <w:sz w:val="24"/>
          <w:szCs w:val="24"/>
        </w:rPr>
        <w:t xml:space="preserve">fire disturbance (R. Forman, 2012; S. Little and Garrett, n.d.; T.J. </w:t>
      </w:r>
      <w:proofErr w:type="spellStart"/>
      <w:r>
        <w:rPr>
          <w:rFonts w:ascii="Times New Roman" w:eastAsia="Times New Roman" w:hAnsi="Times New Roman" w:cs="Times New Roman"/>
          <w:sz w:val="24"/>
          <w:szCs w:val="24"/>
        </w:rPr>
        <w:t>Givnish</w:t>
      </w:r>
      <w:proofErr w:type="spellEnd"/>
      <w:r>
        <w:rPr>
          <w:rFonts w:ascii="Times New Roman" w:eastAsia="Times New Roman" w:hAnsi="Times New Roman" w:cs="Times New Roman"/>
          <w:sz w:val="24"/>
          <w:szCs w:val="24"/>
        </w:rPr>
        <w:t>, 1981</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In the absence of fire, its serotinous cones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release seeds upon maturation (S. Little and Garrett, n.d.; T.J. </w:t>
      </w:r>
      <w:proofErr w:type="spellStart"/>
      <w:r>
        <w:rPr>
          <w:rFonts w:ascii="Times New Roman" w:eastAsia="Times New Roman" w:hAnsi="Times New Roman" w:cs="Times New Roman"/>
          <w:sz w:val="24"/>
          <w:szCs w:val="24"/>
        </w:rPr>
        <w:t>Givnish</w:t>
      </w:r>
      <w:proofErr w:type="spellEnd"/>
      <w:r>
        <w:rPr>
          <w:rFonts w:ascii="Times New Roman" w:eastAsia="Times New Roman" w:hAnsi="Times New Roman" w:cs="Times New Roman"/>
          <w:sz w:val="24"/>
          <w:szCs w:val="24"/>
        </w:rPr>
        <w:t xml:space="preserve">, 1981), but for as much as 40% of pitch </w:t>
      </w:r>
      <w:r>
        <w:rPr>
          <w:rFonts w:ascii="Times New Roman" w:eastAsia="Times New Roman" w:hAnsi="Times New Roman" w:cs="Times New Roman"/>
          <w:sz w:val="24"/>
          <w:szCs w:val="24"/>
        </w:rPr>
        <w:t xml:space="preserve">pine in certain community types, the cones will require fire to open (Landis et al., 2005; Latham et. al., 1996; M.J. Jordan et. al., 2003; N. Welch, 2000; S.L. Collins and R.E. Good, 1987; S. Little, 1959; S. Little and Garrett, n.d.; T.J. </w:t>
      </w:r>
      <w:proofErr w:type="spellStart"/>
      <w:r>
        <w:rPr>
          <w:rFonts w:ascii="Times New Roman" w:eastAsia="Times New Roman" w:hAnsi="Times New Roman" w:cs="Times New Roman"/>
          <w:sz w:val="24"/>
          <w:szCs w:val="24"/>
        </w:rPr>
        <w:t>Givnish</w:t>
      </w:r>
      <w:proofErr w:type="spellEnd"/>
      <w:r>
        <w:rPr>
          <w:rFonts w:ascii="Times New Roman" w:eastAsia="Times New Roman" w:hAnsi="Times New Roman" w:cs="Times New Roman"/>
          <w:sz w:val="24"/>
          <w:szCs w:val="24"/>
        </w:rPr>
        <w:t>, 1981).</w:t>
      </w:r>
      <w:r>
        <w:rPr>
          <w:rFonts w:ascii="Times New Roman" w:eastAsia="Times New Roman" w:hAnsi="Times New Roman" w:cs="Times New Roman"/>
          <w:sz w:val="24"/>
          <w:szCs w:val="24"/>
        </w:rPr>
        <w:t xml:space="preserve"> Pine dominated communities are one successional stage in the pine barrens ecosystem, and without disturbance to create the conditions required for pine regeneration, the system will continue along the trajectory towards an oak-dominated community (F.E. </w:t>
      </w:r>
      <w:proofErr w:type="spellStart"/>
      <w:r>
        <w:rPr>
          <w:rFonts w:ascii="Times New Roman" w:eastAsia="Times New Roman" w:hAnsi="Times New Roman" w:cs="Times New Roman"/>
          <w:sz w:val="24"/>
          <w:szCs w:val="24"/>
        </w:rPr>
        <w:t>Ku</w:t>
      </w:r>
      <w:r>
        <w:rPr>
          <w:rFonts w:ascii="Times New Roman" w:eastAsia="Times New Roman" w:hAnsi="Times New Roman" w:cs="Times New Roman"/>
          <w:sz w:val="24"/>
          <w:szCs w:val="24"/>
        </w:rPr>
        <w:t>rzcewski</w:t>
      </w:r>
      <w:proofErr w:type="spellEnd"/>
      <w:r>
        <w:rPr>
          <w:rFonts w:ascii="Times New Roman" w:eastAsia="Times New Roman" w:hAnsi="Times New Roman" w:cs="Times New Roman"/>
          <w:sz w:val="24"/>
          <w:szCs w:val="24"/>
        </w:rPr>
        <w:t xml:space="preserve"> and H.F. Boyle, 2000; M.J. Jordan et. al., 2003; N. Welch, 2000; R. Forman, 2012). </w:t>
      </w:r>
    </w:p>
    <w:p w:rsidR="006654CE" w:rsidRDefault="009504B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oak dominated communities, we expected to see that oak trees are facing Increased Mortality and Recruitment (IMR hypothesis, Figure 1). The spread of oak wilt, </w:t>
      </w:r>
      <w:r>
        <w:rPr>
          <w:rFonts w:ascii="Times New Roman" w:eastAsia="Times New Roman" w:hAnsi="Times New Roman" w:cs="Times New Roman"/>
          <w:sz w:val="24"/>
          <w:szCs w:val="24"/>
        </w:rPr>
        <w:t>increased defoliation by gypsy moth caterpillars, and deer herbivory on seedlings and saplings has reduced oak’s health across all size class distributions (</w:t>
      </w:r>
      <w:proofErr w:type="spellStart"/>
      <w:r>
        <w:rPr>
          <w:rFonts w:ascii="Times New Roman" w:eastAsia="Times New Roman" w:hAnsi="Times New Roman" w:cs="Times New Roman"/>
          <w:sz w:val="24"/>
          <w:szCs w:val="24"/>
        </w:rPr>
        <w:t>Kosiba</w:t>
      </w:r>
      <w:proofErr w:type="spellEnd"/>
      <w:r>
        <w:rPr>
          <w:rFonts w:ascii="Times New Roman" w:eastAsia="Times New Roman" w:hAnsi="Times New Roman" w:cs="Times New Roman"/>
          <w:sz w:val="24"/>
          <w:szCs w:val="24"/>
        </w:rPr>
        <w:t xml:space="preserve"> et. al., 2018; R. Forman, 2012). However, due to fire suppression and the resulting decrease</w:t>
      </w:r>
      <w:r>
        <w:rPr>
          <w:rFonts w:ascii="Times New Roman" w:eastAsia="Times New Roman" w:hAnsi="Times New Roman" w:cs="Times New Roman"/>
          <w:sz w:val="24"/>
          <w:szCs w:val="24"/>
        </w:rPr>
        <w:t xml:space="preserve"> in pitch pine competition, we can predict that oaks are also witnessing increased recruitment. </w:t>
      </w:r>
    </w:p>
    <w:p w:rsidR="006654CE" w:rsidRDefault="006654CE">
      <w:pPr>
        <w:spacing w:line="480" w:lineRule="auto"/>
        <w:ind w:firstLine="720"/>
        <w:rPr>
          <w:rFonts w:ascii="Times New Roman" w:eastAsia="Times New Roman" w:hAnsi="Times New Roman" w:cs="Times New Roman"/>
          <w:sz w:val="24"/>
          <w:szCs w:val="24"/>
        </w:rPr>
      </w:pPr>
    </w:p>
    <w:p w:rsidR="006654CE" w:rsidRDefault="009504B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Methods</w:t>
      </w:r>
    </w:p>
    <w:p w:rsidR="006654CE" w:rsidRDefault="009504B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SITE DESCRIPTION</w:t>
      </w:r>
    </w:p>
    <w:p w:rsidR="006654CE" w:rsidRDefault="009504B2">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Oak-Dominated Forest</w:t>
      </w:r>
    </w:p>
    <w:p w:rsidR="006654CE" w:rsidRDefault="009504B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two oak-dominated communities selected for this study are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each other, but with some key differenc</w:t>
      </w:r>
      <w:r>
        <w:rPr>
          <w:rFonts w:ascii="Times New Roman" w:eastAsia="Times New Roman" w:hAnsi="Times New Roman" w:cs="Times New Roman"/>
          <w:sz w:val="24"/>
          <w:szCs w:val="24"/>
        </w:rPr>
        <w:t>es. In both coastal oak and oak-pine forests, canopy cover is typically greater than 60% and dominated by oak trees including scarlet oak</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Quercus coccinea</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black oak (</w:t>
      </w:r>
      <w:r>
        <w:rPr>
          <w:rFonts w:ascii="Times New Roman" w:eastAsia="Times New Roman" w:hAnsi="Times New Roman" w:cs="Times New Roman"/>
          <w:i/>
          <w:sz w:val="24"/>
          <w:szCs w:val="24"/>
        </w:rPr>
        <w:t xml:space="preserve">Quercus </w:t>
      </w:r>
      <w:proofErr w:type="spellStart"/>
      <w:proofErr w:type="gramStart"/>
      <w:r>
        <w:rPr>
          <w:rFonts w:ascii="Times New Roman" w:eastAsia="Times New Roman" w:hAnsi="Times New Roman" w:cs="Times New Roman"/>
          <w:i/>
          <w:sz w:val="24"/>
          <w:szCs w:val="24"/>
        </w:rPr>
        <w:t>velutina</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white oak</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Quercus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alba</w:t>
      </w:r>
      <w:r>
        <w:rPr>
          <w:rFonts w:ascii="Times New Roman" w:eastAsia="Times New Roman" w:hAnsi="Times New Roman" w:cs="Times New Roman"/>
          <w:sz w:val="24"/>
          <w:szCs w:val="24"/>
        </w:rPr>
        <w:t>), and less frequently chestnut oak (</w:t>
      </w:r>
      <w:r>
        <w:rPr>
          <w:rFonts w:ascii="Times New Roman" w:eastAsia="Times New Roman" w:hAnsi="Times New Roman" w:cs="Times New Roman"/>
          <w:i/>
          <w:sz w:val="24"/>
          <w:szCs w:val="24"/>
        </w:rPr>
        <w:t xml:space="preserve">Quercus </w:t>
      </w:r>
      <w:proofErr w:type="spellStart"/>
      <w:r>
        <w:rPr>
          <w:rFonts w:ascii="Times New Roman" w:eastAsia="Times New Roman" w:hAnsi="Times New Roman" w:cs="Times New Roman"/>
          <w:i/>
          <w:sz w:val="24"/>
          <w:szCs w:val="24"/>
        </w:rPr>
        <w:t>montana</w:t>
      </w:r>
      <w:proofErr w:type="spellEnd"/>
      <w:r>
        <w:rPr>
          <w:rFonts w:ascii="Times New Roman" w:eastAsia="Times New Roman" w:hAnsi="Times New Roman" w:cs="Times New Roman"/>
          <w:sz w:val="24"/>
          <w:szCs w:val="24"/>
        </w:rPr>
        <w:t xml:space="preserve">) (C. Reschke et. al., 2014; Michael S. Batcher et. al., 2007; R. Forman, 2012). Within the coastal oak forest, pitch pines tend to represent </w:t>
      </w:r>
      <w:r>
        <w:rPr>
          <w:rFonts w:ascii="Times New Roman" w:eastAsia="Times New Roman" w:hAnsi="Times New Roman" w:cs="Times New Roman"/>
          <w:sz w:val="24"/>
          <w:szCs w:val="24"/>
          <w:u w:val="single"/>
        </w:rPr>
        <w:t>&lt;</w:t>
      </w:r>
      <w:r>
        <w:rPr>
          <w:rFonts w:ascii="Times New Roman" w:eastAsia="Times New Roman" w:hAnsi="Times New Roman" w:cs="Times New Roman"/>
          <w:sz w:val="24"/>
          <w:szCs w:val="24"/>
        </w:rPr>
        <w:t>10% of the canopy (Michael S. Batcher et. al., 2007), along w</w:t>
      </w:r>
      <w:r>
        <w:rPr>
          <w:rFonts w:ascii="Times New Roman" w:eastAsia="Times New Roman" w:hAnsi="Times New Roman" w:cs="Times New Roman"/>
          <w:sz w:val="24"/>
          <w:szCs w:val="24"/>
        </w:rPr>
        <w:t>ith other species in low abundance, including sassafras (</w:t>
      </w:r>
      <w:r>
        <w:rPr>
          <w:rFonts w:ascii="Times New Roman" w:eastAsia="Times New Roman" w:hAnsi="Times New Roman" w:cs="Times New Roman"/>
          <w:i/>
          <w:sz w:val="24"/>
          <w:szCs w:val="24"/>
        </w:rPr>
        <w:t xml:space="preserve">Sassafras </w:t>
      </w:r>
      <w:proofErr w:type="spellStart"/>
      <w:r>
        <w:rPr>
          <w:rFonts w:ascii="Times New Roman" w:eastAsia="Times New Roman" w:hAnsi="Times New Roman" w:cs="Times New Roman"/>
          <w:i/>
          <w:sz w:val="24"/>
          <w:szCs w:val="24"/>
        </w:rPr>
        <w:t>albidum</w:t>
      </w:r>
      <w:proofErr w:type="spellEnd"/>
      <w:r>
        <w:rPr>
          <w:rFonts w:ascii="Times New Roman" w:eastAsia="Times New Roman" w:hAnsi="Times New Roman" w:cs="Times New Roman"/>
          <w:sz w:val="24"/>
          <w:szCs w:val="24"/>
        </w:rPr>
        <w:t>) (C. Reschke et. al., 2014). In contrast, in oak-pine forests the upper canopy is more stratified with pitch pine trees constituting up to 49% of the upper canopy and the lower cano</w:t>
      </w:r>
      <w:r>
        <w:rPr>
          <w:rFonts w:ascii="Times New Roman" w:eastAsia="Times New Roman" w:hAnsi="Times New Roman" w:cs="Times New Roman"/>
          <w:sz w:val="24"/>
          <w:szCs w:val="24"/>
        </w:rPr>
        <w:t xml:space="preserve">py consisting of the oak species mentioned above (Michael S. Batcher et. al., 2007; R. Forman, 2012). </w:t>
      </w:r>
    </w:p>
    <w:p w:rsidR="006654CE" w:rsidRDefault="009504B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Understory in the coastal oak communities is variable (Michael S. Batcher, 2007</w:t>
      </w:r>
      <w:proofErr w:type="gramStart"/>
      <w:r>
        <w:rPr>
          <w:rFonts w:ascii="Times New Roman" w:eastAsia="Times New Roman" w:hAnsi="Times New Roman" w:cs="Times New Roman"/>
          <w:sz w:val="24"/>
          <w:szCs w:val="24"/>
        </w:rPr>
        <w:t>);  shrub</w:t>
      </w:r>
      <w:proofErr w:type="gramEnd"/>
      <w:r>
        <w:rPr>
          <w:rFonts w:ascii="Times New Roman" w:eastAsia="Times New Roman" w:hAnsi="Times New Roman" w:cs="Times New Roman"/>
          <w:sz w:val="24"/>
          <w:szCs w:val="24"/>
        </w:rPr>
        <w:t xml:space="preserve"> layer density can be irregular between forests, although typically diverse with numerous heath shrubs (Michael S. Batcher, 2007). The dominant heaths are black huckleb</w:t>
      </w:r>
      <w:r>
        <w:rPr>
          <w:rFonts w:ascii="Times New Roman" w:eastAsia="Times New Roman" w:hAnsi="Times New Roman" w:cs="Times New Roman"/>
          <w:sz w:val="24"/>
          <w:szCs w:val="24"/>
        </w:rPr>
        <w:t>erry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Gaylussacia </w:t>
      </w:r>
      <w:proofErr w:type="spellStart"/>
      <w:r>
        <w:rPr>
          <w:rFonts w:ascii="Times New Roman" w:eastAsia="Times New Roman" w:hAnsi="Times New Roman" w:cs="Times New Roman"/>
          <w:i/>
          <w:sz w:val="24"/>
          <w:szCs w:val="24"/>
        </w:rPr>
        <w:lastRenderedPageBreak/>
        <w:t>baccata</w:t>
      </w:r>
      <w:proofErr w:type="spell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hillside blueberry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Vaccinium pallidum</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lowbush blueberry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Vaccinium </w:t>
      </w:r>
      <w:proofErr w:type="spellStart"/>
      <w:r>
        <w:rPr>
          <w:rFonts w:ascii="Times New Roman" w:eastAsia="Times New Roman" w:hAnsi="Times New Roman" w:cs="Times New Roman"/>
          <w:i/>
          <w:sz w:val="24"/>
          <w:szCs w:val="24"/>
        </w:rPr>
        <w:t>angustifolium</w:t>
      </w:r>
      <w:proofErr w:type="spellEnd"/>
      <w:r>
        <w:rPr>
          <w:rFonts w:ascii="Times New Roman" w:eastAsia="Times New Roman" w:hAnsi="Times New Roman" w:cs="Times New Roman"/>
          <w:sz w:val="24"/>
          <w:szCs w:val="24"/>
        </w:rPr>
        <w:t>) (C. Reschke et al., 2014; Michael S. Batcher, 2007). Oak-pine communities typically have scattered scrub oak (</w:t>
      </w:r>
      <w:r>
        <w:rPr>
          <w:rFonts w:ascii="Times New Roman" w:eastAsia="Times New Roman" w:hAnsi="Times New Roman" w:cs="Times New Roman"/>
          <w:i/>
          <w:sz w:val="24"/>
          <w:szCs w:val="24"/>
        </w:rPr>
        <w:t xml:space="preserve">Quercus </w:t>
      </w:r>
      <w:proofErr w:type="spellStart"/>
      <w:r>
        <w:rPr>
          <w:rFonts w:ascii="Times New Roman" w:eastAsia="Times New Roman" w:hAnsi="Times New Roman" w:cs="Times New Roman"/>
          <w:i/>
          <w:sz w:val="24"/>
          <w:szCs w:val="24"/>
        </w:rPr>
        <w:t>ilicifolia</w:t>
      </w:r>
      <w:proofErr w:type="spellEnd"/>
      <w:r>
        <w:rPr>
          <w:rFonts w:ascii="Times New Roman" w:eastAsia="Times New Roman" w:hAnsi="Times New Roman" w:cs="Times New Roman"/>
          <w:sz w:val="24"/>
          <w:szCs w:val="24"/>
        </w:rPr>
        <w:t>) and heath</w:t>
      </w:r>
      <w:r>
        <w:rPr>
          <w:rFonts w:ascii="Times New Roman" w:eastAsia="Times New Roman" w:hAnsi="Times New Roman" w:cs="Times New Roman"/>
          <w:sz w:val="24"/>
          <w:szCs w:val="24"/>
        </w:rPr>
        <w:t xml:space="preserve"> shrubs in line with, and below, the scrub oaks (R. Forman, 2012). Two layers of shrub cover are formed, with the lower layer being </w:t>
      </w:r>
      <w:proofErr w:type="gramStart"/>
      <w:r>
        <w:rPr>
          <w:rFonts w:ascii="Times New Roman" w:eastAsia="Times New Roman" w:hAnsi="Times New Roman" w:cs="Times New Roman"/>
          <w:sz w:val="24"/>
          <w:szCs w:val="24"/>
        </w:rPr>
        <w:t>fairly dense</w:t>
      </w:r>
      <w:proofErr w:type="gramEnd"/>
      <w:r>
        <w:rPr>
          <w:rFonts w:ascii="Times New Roman" w:eastAsia="Times New Roman" w:hAnsi="Times New Roman" w:cs="Times New Roman"/>
          <w:sz w:val="24"/>
          <w:szCs w:val="24"/>
        </w:rPr>
        <w:t xml:space="preserve"> (Michael S. Batcher et. al., 2007; R. Forman, 2012). Both communities possess comparatively sparse herb layers </w:t>
      </w:r>
      <w:r>
        <w:rPr>
          <w:rFonts w:ascii="Times New Roman" w:eastAsia="Times New Roman" w:hAnsi="Times New Roman" w:cs="Times New Roman"/>
          <w:sz w:val="24"/>
          <w:szCs w:val="24"/>
        </w:rPr>
        <w:t>consisting mostly of wintergreen (</w:t>
      </w:r>
      <w:r>
        <w:rPr>
          <w:rFonts w:ascii="Times New Roman" w:eastAsia="Times New Roman" w:hAnsi="Times New Roman" w:cs="Times New Roman"/>
          <w:i/>
          <w:sz w:val="24"/>
          <w:szCs w:val="24"/>
        </w:rPr>
        <w:t xml:space="preserve">Gaultheria </w:t>
      </w:r>
      <w:proofErr w:type="spellStart"/>
      <w:r>
        <w:rPr>
          <w:rFonts w:ascii="Times New Roman" w:eastAsia="Times New Roman" w:hAnsi="Times New Roman" w:cs="Times New Roman"/>
          <w:i/>
          <w:sz w:val="24"/>
          <w:szCs w:val="24"/>
        </w:rPr>
        <w:t>procumbens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Pennsylvania sedge (</w:t>
      </w:r>
      <w:proofErr w:type="spellStart"/>
      <w:r>
        <w:rPr>
          <w:rFonts w:ascii="Times New Roman" w:eastAsia="Times New Roman" w:hAnsi="Times New Roman" w:cs="Times New Roman"/>
          <w:i/>
          <w:sz w:val="24"/>
          <w:szCs w:val="24"/>
        </w:rPr>
        <w:t>Carex</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pensylvanica</w:t>
      </w:r>
      <w:proofErr w:type="spellEnd"/>
      <w:r>
        <w:rPr>
          <w:rFonts w:ascii="Times New Roman" w:eastAsia="Times New Roman" w:hAnsi="Times New Roman" w:cs="Times New Roman"/>
          <w:sz w:val="24"/>
          <w:szCs w:val="24"/>
        </w:rPr>
        <w:t>), and eastern bracken fern (</w:t>
      </w:r>
      <w:proofErr w:type="spellStart"/>
      <w:r>
        <w:rPr>
          <w:rFonts w:ascii="Times New Roman" w:eastAsia="Times New Roman" w:hAnsi="Times New Roman" w:cs="Times New Roman"/>
          <w:i/>
          <w:sz w:val="24"/>
          <w:szCs w:val="24"/>
        </w:rPr>
        <w:t>Pteridium</w:t>
      </w:r>
      <w:proofErr w:type="spellEnd"/>
      <w:r>
        <w:rPr>
          <w:rFonts w:ascii="Times New Roman" w:eastAsia="Times New Roman" w:hAnsi="Times New Roman" w:cs="Times New Roman"/>
          <w:i/>
          <w:sz w:val="24"/>
          <w:szCs w:val="24"/>
        </w:rPr>
        <w:t xml:space="preserve"> aquilinum</w:t>
      </w:r>
      <w:r>
        <w:rPr>
          <w:rFonts w:ascii="Times New Roman" w:eastAsia="Times New Roman" w:hAnsi="Times New Roman" w:cs="Times New Roman"/>
          <w:sz w:val="24"/>
          <w:szCs w:val="24"/>
        </w:rPr>
        <w:t>) (Michael S. Batcher et. al., 2007; R. Forman, 2012).</w:t>
      </w:r>
    </w:p>
    <w:p w:rsidR="006654CE" w:rsidRDefault="006654CE">
      <w:pPr>
        <w:spacing w:line="480" w:lineRule="auto"/>
        <w:ind w:firstLine="720"/>
        <w:rPr>
          <w:rFonts w:ascii="Times New Roman" w:eastAsia="Times New Roman" w:hAnsi="Times New Roman" w:cs="Times New Roman"/>
          <w:sz w:val="24"/>
          <w:szCs w:val="24"/>
          <w:u w:val="single"/>
        </w:rPr>
      </w:pPr>
    </w:p>
    <w:p w:rsidR="006654CE" w:rsidRDefault="009504B2">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Pine-Dominated Forest</w:t>
      </w:r>
    </w:p>
    <w:p w:rsidR="00960E67" w:rsidRDefault="009504B2" w:rsidP="00960E6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pitch pine forests, canopy </w:t>
      </w:r>
      <w:r>
        <w:rPr>
          <w:rFonts w:ascii="Times New Roman" w:eastAsia="Times New Roman" w:hAnsi="Times New Roman" w:cs="Times New Roman"/>
          <w:sz w:val="24"/>
          <w:szCs w:val="24"/>
        </w:rPr>
        <w:t>cover consists mostly of pitch pine, yielding a minimum of 60% cover, with scattered scrub oak and continuous huckleberry and blueberry in the shrub layer (Michael S. Batcher et. al., 2007). Canopy cover in pine-oak forest is equally dense as pitch pine fo</w:t>
      </w:r>
      <w:r>
        <w:rPr>
          <w:rFonts w:ascii="Times New Roman" w:eastAsia="Times New Roman" w:hAnsi="Times New Roman" w:cs="Times New Roman"/>
          <w:sz w:val="24"/>
          <w:szCs w:val="24"/>
        </w:rPr>
        <w:t>rests, but with pitch pine ranging between 50-89% cover (Michael S. Batcher et. al., 2007). The remainder usually consists of mostly white oak, black oak and scarlet oak (C. Reschke et. al., 2014; R. Forman, 2012). The understory of pine-oak forests is mix</w:t>
      </w:r>
      <w:r>
        <w:rPr>
          <w:rFonts w:ascii="Times New Roman" w:eastAsia="Times New Roman" w:hAnsi="Times New Roman" w:cs="Times New Roman"/>
          <w:sz w:val="24"/>
          <w:szCs w:val="24"/>
        </w:rPr>
        <w:t>ed with scrub oak and heath shrubs, with density often relative to the amount of canopy cover (C. Reschke et. al., 2014; Michael S. Batcher, 2007; R. Forman, 2012). In contrast, the understory of the pitch-pine scrub oak community, often located in more ex</w:t>
      </w:r>
      <w:r>
        <w:rPr>
          <w:rFonts w:ascii="Times New Roman" w:eastAsia="Times New Roman" w:hAnsi="Times New Roman" w:cs="Times New Roman"/>
          <w:sz w:val="24"/>
          <w:szCs w:val="24"/>
        </w:rPr>
        <w:t xml:space="preserve">treme soils (Michael S. Batcher et. al., 2007), largely consists of 60-80% scrub oak cover, in addition to various heaths, </w:t>
      </w:r>
      <w:proofErr w:type="spellStart"/>
      <w:r>
        <w:rPr>
          <w:rFonts w:ascii="Times New Roman" w:eastAsia="Times New Roman" w:hAnsi="Times New Roman" w:cs="Times New Roman"/>
          <w:sz w:val="24"/>
          <w:szCs w:val="24"/>
        </w:rPr>
        <w:t>forbes</w:t>
      </w:r>
      <w:proofErr w:type="spellEnd"/>
      <w:r>
        <w:rPr>
          <w:rFonts w:ascii="Times New Roman" w:eastAsia="Times New Roman" w:hAnsi="Times New Roman" w:cs="Times New Roman"/>
          <w:sz w:val="24"/>
          <w:szCs w:val="24"/>
        </w:rPr>
        <w:t>, and dense grass patches (C. Reschke et. al., 2014). The density of the understory causes scattered pitch pine and oak to form</w:t>
      </w:r>
      <w:r>
        <w:rPr>
          <w:rFonts w:ascii="Times New Roman" w:eastAsia="Times New Roman" w:hAnsi="Times New Roman" w:cs="Times New Roman"/>
          <w:sz w:val="24"/>
          <w:szCs w:val="24"/>
        </w:rPr>
        <w:t xml:space="preserve"> only 59% or less of the canopy cover (</w:t>
      </w:r>
      <w:proofErr w:type="spellStart"/>
      <w:proofErr w:type="gramStart"/>
      <w:r>
        <w:rPr>
          <w:rFonts w:ascii="Times New Roman" w:eastAsia="Times New Roman" w:hAnsi="Times New Roman" w:cs="Times New Roman"/>
          <w:sz w:val="24"/>
          <w:szCs w:val="24"/>
        </w:rPr>
        <w:t>C.Reschke</w:t>
      </w:r>
      <w:proofErr w:type="spellEnd"/>
      <w:proofErr w:type="gramEnd"/>
      <w:r>
        <w:rPr>
          <w:rFonts w:ascii="Times New Roman" w:eastAsia="Times New Roman" w:hAnsi="Times New Roman" w:cs="Times New Roman"/>
          <w:sz w:val="24"/>
          <w:szCs w:val="24"/>
        </w:rPr>
        <w:t xml:space="preserve"> et. al., 2014; Michael S. Batcher, 2007; R. Forman, 2012).</w:t>
      </w:r>
    </w:p>
    <w:p w:rsidR="006654CE" w:rsidRDefault="009504B2" w:rsidP="00960E6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DATA COLLECTION</w:t>
      </w:r>
    </w:p>
    <w:p w:rsidR="006654CE" w:rsidRDefault="009504B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2005, the Long Island Central Pine Barrens Commission developed the Forest Health Monitoring Protocols to standardize the data c</w:t>
      </w:r>
      <w:r>
        <w:rPr>
          <w:rFonts w:ascii="Times New Roman" w:eastAsia="Times New Roman" w:hAnsi="Times New Roman" w:cs="Times New Roman"/>
          <w:sz w:val="24"/>
          <w:szCs w:val="24"/>
        </w:rPr>
        <w:t xml:space="preserve">ollection across 93 permanent </w:t>
      </w:r>
      <w:proofErr w:type="gramStart"/>
      <w:r>
        <w:rPr>
          <w:rFonts w:ascii="Times New Roman" w:eastAsia="Times New Roman" w:hAnsi="Times New Roman" w:cs="Times New Roman"/>
          <w:sz w:val="24"/>
          <w:szCs w:val="24"/>
        </w:rPr>
        <w:t>plots(</w:t>
      </w:r>
      <w:proofErr w:type="gramEnd"/>
      <w:r>
        <w:rPr>
          <w:rFonts w:ascii="Times New Roman" w:eastAsia="Times New Roman" w:hAnsi="Times New Roman" w:cs="Times New Roman"/>
          <w:sz w:val="24"/>
          <w:szCs w:val="24"/>
        </w:rPr>
        <w:t>16 m x 25 m) established randomly across the Long Island Central Pine Barrens. 50 of 93 previously established plots in randomly selected locations across the Long Island Central Pine Barrens were used for data collectio</w:t>
      </w:r>
      <w:r>
        <w:rPr>
          <w:rFonts w:ascii="Times New Roman" w:eastAsia="Times New Roman" w:hAnsi="Times New Roman" w:cs="Times New Roman"/>
          <w:sz w:val="24"/>
          <w:szCs w:val="24"/>
        </w:rPr>
        <w:t>n. At each plot, a 16m x 25m transect is generated with markings placed at specific locations: one marker at each corner (M1, M3, M4, M6), one marker at each halfway point along the 16 m line (M2 and M5), and one marker placed in the center of the plot (CM</w:t>
      </w:r>
      <w:r>
        <w:rPr>
          <w:rFonts w:ascii="Times New Roman" w:eastAsia="Times New Roman" w:hAnsi="Times New Roman" w:cs="Times New Roman"/>
          <w:sz w:val="24"/>
          <w:szCs w:val="24"/>
        </w:rPr>
        <w:t xml:space="preserve">) (Figure 2). To determine the abundance of seedlings and saplings for pitch pine and oak species belt transects were used along the 25 m side. A total of 4 belt transects were established starting from the M1-M6 line and spaced 2m apart, and only covered </w:t>
      </w:r>
      <w:r>
        <w:rPr>
          <w:rFonts w:ascii="Times New Roman" w:eastAsia="Times New Roman" w:hAnsi="Times New Roman" w:cs="Times New Roman"/>
          <w:sz w:val="24"/>
          <w:szCs w:val="24"/>
        </w:rPr>
        <w:t xml:space="preserve">one half of the transect. The belt transects were used to measure abundance of trees in size class 1 (seedlings), size class 2 (saplings between 0.5 and 2.0 m tall), and size class 3 (saplings &gt;2.0 m tall and </w:t>
      </w:r>
      <w:r>
        <w:rPr>
          <w:rFonts w:ascii="Times New Roman" w:eastAsia="Times New Roman" w:hAnsi="Times New Roman" w:cs="Times New Roman"/>
          <w:sz w:val="24"/>
          <w:szCs w:val="24"/>
          <w:u w:val="single"/>
        </w:rPr>
        <w:t>&lt;</w:t>
      </w:r>
      <w:r>
        <w:rPr>
          <w:rFonts w:ascii="Times New Roman" w:eastAsia="Times New Roman" w:hAnsi="Times New Roman" w:cs="Times New Roman"/>
          <w:sz w:val="24"/>
          <w:szCs w:val="24"/>
        </w:rPr>
        <w:t xml:space="preserve">2.5 cm DBH). All living trees in size classes </w:t>
      </w:r>
      <w:r>
        <w:rPr>
          <w:rFonts w:ascii="Times New Roman" w:eastAsia="Times New Roman" w:hAnsi="Times New Roman" w:cs="Times New Roman"/>
          <w:sz w:val="24"/>
          <w:szCs w:val="24"/>
        </w:rPr>
        <w:t xml:space="preserve">4 (&gt;2.5 cm and </w:t>
      </w:r>
      <w:r>
        <w:rPr>
          <w:rFonts w:ascii="Times New Roman" w:eastAsia="Times New Roman" w:hAnsi="Times New Roman" w:cs="Times New Roman"/>
          <w:sz w:val="24"/>
          <w:szCs w:val="24"/>
          <w:u w:val="single"/>
        </w:rPr>
        <w:t>&lt;</w:t>
      </w:r>
      <w:r>
        <w:rPr>
          <w:rFonts w:ascii="Times New Roman" w:eastAsia="Times New Roman" w:hAnsi="Times New Roman" w:cs="Times New Roman"/>
          <w:sz w:val="24"/>
          <w:szCs w:val="24"/>
        </w:rPr>
        <w:t xml:space="preserve">10 cm DBH) and 5 (&gt;10 cm DBH) in the plot were identified to species and diameter-at-breast-height (DBH; 1.3 m above ground) was measured. </w:t>
      </w:r>
    </w:p>
    <w:p w:rsidR="006654CE" w:rsidRDefault="009504B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g">
            <w:drawing>
              <wp:inline distT="114300" distB="114300" distL="114300" distR="114300">
                <wp:extent cx="4629150" cy="4048125"/>
                <wp:effectExtent l="0" t="0" r="0" b="0"/>
                <wp:docPr id="1" name="Group 1"/>
                <wp:cNvGraphicFramePr/>
                <a:graphic xmlns:a="http://schemas.openxmlformats.org/drawingml/2006/main">
                  <a:graphicData uri="http://schemas.microsoft.com/office/word/2010/wordprocessingGroup">
                    <wpg:wgp>
                      <wpg:cNvGrpSpPr/>
                      <wpg:grpSpPr>
                        <a:xfrm>
                          <a:off x="0" y="0"/>
                          <a:ext cx="4629150" cy="4048125"/>
                          <a:chOff x="47538" y="516225"/>
                          <a:chExt cx="4609762" cy="4025625"/>
                        </a:xfrm>
                      </wpg:grpSpPr>
                      <pic:pic xmlns:pic="http://schemas.openxmlformats.org/drawingml/2006/picture">
                        <pic:nvPicPr>
                          <pic:cNvPr id="2" name="Shape 2"/>
                          <pic:cNvPicPr preferRelativeResize="0"/>
                        </pic:nvPicPr>
                        <pic:blipFill>
                          <a:blip r:embed="rId6">
                            <a:alphaModFix/>
                          </a:blip>
                          <a:stretch>
                            <a:fillRect/>
                          </a:stretch>
                        </pic:blipFill>
                        <pic:spPr>
                          <a:xfrm>
                            <a:off x="132925" y="941400"/>
                            <a:ext cx="4524375" cy="3600450"/>
                          </a:xfrm>
                          <a:prstGeom prst="rect">
                            <a:avLst/>
                          </a:prstGeom>
                          <a:noFill/>
                          <a:ln>
                            <a:noFill/>
                          </a:ln>
                        </pic:spPr>
                      </pic:pic>
                      <wps:wsp>
                        <wps:cNvPr id="3" name="Text Box 3"/>
                        <wps:cNvSpPr txBox="1"/>
                        <wps:spPr>
                          <a:xfrm>
                            <a:off x="47538" y="516225"/>
                            <a:ext cx="4480800" cy="263100"/>
                          </a:xfrm>
                          <a:prstGeom prst="rect">
                            <a:avLst/>
                          </a:prstGeom>
                          <a:noFill/>
                          <a:ln>
                            <a:noFill/>
                          </a:ln>
                        </wps:spPr>
                        <wps:txbx>
                          <w:txbxContent>
                            <w:p w:rsidR="006654CE" w:rsidRDefault="009504B2">
                              <w:pPr>
                                <w:spacing w:before="240" w:after="240" w:line="275" w:lineRule="auto"/>
                                <w:textDirection w:val="btLr"/>
                              </w:pPr>
                              <w:r>
                                <w:rPr>
                                  <w:rFonts w:ascii="Times New Roman" w:eastAsia="Times New Roman" w:hAnsi="Times New Roman" w:cs="Times New Roman"/>
                                  <w:b/>
                                  <w:color w:val="000000"/>
                                  <w:sz w:val="24"/>
                                </w:rPr>
                                <w:t>Figure 2.</w:t>
                              </w:r>
                              <w:r>
                                <w:rPr>
                                  <w:rFonts w:ascii="Times New Roman" w:eastAsia="Times New Roman" w:hAnsi="Times New Roman" w:cs="Times New Roman"/>
                                  <w:color w:val="000000"/>
                                  <w:sz w:val="24"/>
                                </w:rPr>
                                <w:t xml:space="preserve">  Overall plot layout of 16 x </w:t>
                              </w:r>
                              <w:proofErr w:type="gramStart"/>
                              <w:r>
                                <w:rPr>
                                  <w:rFonts w:ascii="Times New Roman" w:eastAsia="Times New Roman" w:hAnsi="Times New Roman" w:cs="Times New Roman"/>
                                  <w:color w:val="000000"/>
                                  <w:sz w:val="24"/>
                                </w:rPr>
                                <w:t>25 meter</w:t>
                              </w:r>
                              <w:proofErr w:type="gramEnd"/>
                              <w:r>
                                <w:rPr>
                                  <w:rFonts w:ascii="Times New Roman" w:eastAsia="Times New Roman" w:hAnsi="Times New Roman" w:cs="Times New Roman"/>
                                  <w:color w:val="000000"/>
                                  <w:sz w:val="24"/>
                                </w:rPr>
                                <w:t xml:space="preserve"> plot (400 m</w:t>
                              </w:r>
                              <w:r>
                                <w:rPr>
                                  <w:rFonts w:ascii="Times New Roman" w:eastAsia="Times New Roman" w:hAnsi="Times New Roman" w:cs="Times New Roman"/>
                                  <w:color w:val="000000"/>
                                  <w:sz w:val="24"/>
                                  <w:vertAlign w:val="superscript"/>
                                </w:rPr>
                                <w:t>2</w:t>
                              </w:r>
                              <w:r>
                                <w:rPr>
                                  <w:rFonts w:ascii="Times New Roman" w:eastAsia="Times New Roman" w:hAnsi="Times New Roman" w:cs="Times New Roman"/>
                                  <w:color w:val="000000"/>
                                  <w:sz w:val="24"/>
                                </w:rPr>
                                <w:t>)</w:t>
                              </w:r>
                            </w:p>
                            <w:p w:rsidR="006654CE" w:rsidRDefault="006654CE">
                              <w:pPr>
                                <w:spacing w:line="240" w:lineRule="auto"/>
                                <w:textDirection w:val="btLr"/>
                              </w:pPr>
                            </w:p>
                          </w:txbxContent>
                        </wps:txbx>
                        <wps:bodyPr spcFirstLastPara="1" wrap="square" lIns="91425" tIns="91425" rIns="91425" bIns="91425" anchor="t"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4629150" cy="4048125"/>
                <wp:effectExtent b="0" l="0" r="0" t="0"/>
                <wp:docPr id="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4629150" cy="4048125"/>
                        </a:xfrm>
                        <a:prstGeom prst="rect"/>
                        <a:ln/>
                      </pic:spPr>
                    </pic:pic>
                  </a:graphicData>
                </a:graphic>
              </wp:inline>
            </w:drawing>
          </mc:Fallback>
        </mc:AlternateContent>
      </w:r>
    </w:p>
    <w:p w:rsidR="006654CE" w:rsidRDefault="009504B2">
      <w:pPr>
        <w:spacing w:after="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60E67" w:rsidRDefault="009504B2" w:rsidP="00960E6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was first collected in each plot during 2005 and 2006, and then again in 2019, during the months of June-August. Due to the randomization of the plots and the absence of a community type map for the Pine Barrens when the plots were created, there are </w:t>
      </w:r>
      <w:r>
        <w:rPr>
          <w:rFonts w:ascii="Times New Roman" w:eastAsia="Times New Roman" w:hAnsi="Times New Roman" w:cs="Times New Roman"/>
          <w:sz w:val="24"/>
          <w:szCs w:val="24"/>
        </w:rPr>
        <w:t>unequal sample sizes for both community types. Some plots needed to be removed due to no longer following the protocol’s parameters, and others for having been recently burned generating outliers. As a result, the sample size for pine-dominated communities</w:t>
      </w:r>
      <w:r>
        <w:rPr>
          <w:rFonts w:ascii="Times New Roman" w:eastAsia="Times New Roman" w:hAnsi="Times New Roman" w:cs="Times New Roman"/>
          <w:sz w:val="24"/>
          <w:szCs w:val="24"/>
        </w:rPr>
        <w:t xml:space="preserve"> and oak-dominated communities is 24 and 17, respectively. </w:t>
      </w:r>
    </w:p>
    <w:p w:rsidR="00960E67" w:rsidRDefault="00960E67" w:rsidP="00960E67">
      <w:pPr>
        <w:spacing w:line="480" w:lineRule="auto"/>
        <w:ind w:firstLine="720"/>
        <w:rPr>
          <w:rFonts w:ascii="Times New Roman" w:eastAsia="Times New Roman" w:hAnsi="Times New Roman" w:cs="Times New Roman"/>
          <w:sz w:val="24"/>
          <w:szCs w:val="24"/>
        </w:rPr>
      </w:pPr>
    </w:p>
    <w:p w:rsidR="00960E67" w:rsidRDefault="00960E67" w:rsidP="00960E67">
      <w:pPr>
        <w:spacing w:line="480" w:lineRule="auto"/>
        <w:ind w:firstLine="720"/>
        <w:rPr>
          <w:rFonts w:ascii="Times New Roman" w:eastAsia="Times New Roman" w:hAnsi="Times New Roman" w:cs="Times New Roman"/>
          <w:sz w:val="24"/>
          <w:szCs w:val="24"/>
        </w:rPr>
      </w:pPr>
    </w:p>
    <w:p w:rsidR="00960E67" w:rsidRDefault="00960E67" w:rsidP="00960E67">
      <w:pPr>
        <w:spacing w:line="480" w:lineRule="auto"/>
        <w:ind w:firstLine="720"/>
        <w:rPr>
          <w:rFonts w:ascii="Times New Roman" w:eastAsia="Times New Roman" w:hAnsi="Times New Roman" w:cs="Times New Roman"/>
          <w:sz w:val="24"/>
          <w:szCs w:val="24"/>
        </w:rPr>
      </w:pPr>
    </w:p>
    <w:p w:rsidR="006654CE" w:rsidRDefault="009504B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DATA ANALYSIS</w:t>
      </w:r>
    </w:p>
    <w:p w:rsidR="006654CE" w:rsidRDefault="009504B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All the data collected using the protocol was </w:t>
      </w:r>
      <w:proofErr w:type="gramStart"/>
      <w:r>
        <w:rPr>
          <w:rFonts w:ascii="Times New Roman" w:eastAsia="Times New Roman" w:hAnsi="Times New Roman" w:cs="Times New Roman"/>
          <w:sz w:val="24"/>
          <w:szCs w:val="24"/>
        </w:rPr>
        <w:t>entered into</w:t>
      </w:r>
      <w:proofErr w:type="gramEnd"/>
      <w:r>
        <w:rPr>
          <w:rFonts w:ascii="Times New Roman" w:eastAsia="Times New Roman" w:hAnsi="Times New Roman" w:cs="Times New Roman"/>
          <w:sz w:val="24"/>
          <w:szCs w:val="24"/>
        </w:rPr>
        <w:t xml:space="preserve"> Microsoft Access, and the relevant data was exported to Microsoft Excel. The plot data was divided between the two commun</w:t>
      </w:r>
      <w:r>
        <w:rPr>
          <w:rFonts w:ascii="Times New Roman" w:eastAsia="Times New Roman" w:hAnsi="Times New Roman" w:cs="Times New Roman"/>
          <w:sz w:val="24"/>
          <w:szCs w:val="24"/>
        </w:rPr>
        <w:t>ity types, and then further divided by year. Prior to analysis, the seedling data for both pines and oaks in both community types needed to be modified due to inconsistencies in the data collection procedure for seedling abundance between 2005/2006 and 201</w:t>
      </w:r>
      <w:r>
        <w:rPr>
          <w:rFonts w:ascii="Times New Roman" w:eastAsia="Times New Roman" w:hAnsi="Times New Roman" w:cs="Times New Roman"/>
          <w:sz w:val="24"/>
          <w:szCs w:val="24"/>
        </w:rPr>
        <w:t>9. Initially, seedlings were only tallied to a maximum of 11 per species per transect for each plot. In 2019, the seedling tally cap was removed. To resolve the difference in abundance values resulting from the change in procedure, the 2019 seedling data w</w:t>
      </w:r>
      <w:r>
        <w:rPr>
          <w:rFonts w:ascii="Times New Roman" w:eastAsia="Times New Roman" w:hAnsi="Times New Roman" w:cs="Times New Roman"/>
          <w:sz w:val="24"/>
          <w:szCs w:val="24"/>
        </w:rPr>
        <w:t>as modified to follow the 2005/2006 max seedling cap protocol.</w:t>
      </w:r>
    </w:p>
    <w:p w:rsidR="006654CE" w:rsidRDefault="009504B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Minitab was used to generate Probability Plots to test the normality of the data using the total species abundance values for each plot and each species’ size class in both community types (App</w:t>
      </w:r>
      <w:r>
        <w:rPr>
          <w:rFonts w:ascii="Times New Roman" w:eastAsia="Times New Roman" w:hAnsi="Times New Roman" w:cs="Times New Roman"/>
          <w:sz w:val="24"/>
          <w:szCs w:val="24"/>
        </w:rPr>
        <w:t xml:space="preserve">endix A). Excel was used to calculate the average abundance of each size class for each species within each community type for each year. The averages were then plotted on scatter plots to provide a comparative analysis of the size class distributions for </w:t>
      </w:r>
      <w:r>
        <w:rPr>
          <w:rFonts w:ascii="Times New Roman" w:eastAsia="Times New Roman" w:hAnsi="Times New Roman" w:cs="Times New Roman"/>
          <w:sz w:val="24"/>
          <w:szCs w:val="24"/>
        </w:rPr>
        <w:t>the pine and oak trees in both community types (Figures 3-6).</w:t>
      </w:r>
    </w:p>
    <w:p w:rsidR="006654CE" w:rsidRDefault="009504B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Tukey's HSD Test was used to test a series of hypotheses. The first two tests were testing the null hypotheses that the size class abundance for both pitch pine and oak species respectively are </w:t>
      </w:r>
      <w:r>
        <w:rPr>
          <w:rFonts w:ascii="Times New Roman" w:eastAsia="Times New Roman" w:hAnsi="Times New Roman" w:cs="Times New Roman"/>
          <w:sz w:val="24"/>
          <w:szCs w:val="24"/>
        </w:rPr>
        <w:t>not significantly different in 2005/2006 compared to the 2019 abundance values. Each test is representative of one of the two community types, with the former testing the hypothesis with respect to pine-dominated communities, and the latter focusing on oak</w:t>
      </w:r>
      <w:r>
        <w:rPr>
          <w:rFonts w:ascii="Times New Roman" w:eastAsia="Times New Roman" w:hAnsi="Times New Roman" w:cs="Times New Roman"/>
          <w:sz w:val="24"/>
          <w:szCs w:val="24"/>
        </w:rPr>
        <w:t xml:space="preserve">-dominated communities. Using the same test, we tested the null hypotheses that the 2019 size class abundances for both </w:t>
      </w:r>
      <w:r>
        <w:rPr>
          <w:rFonts w:ascii="Times New Roman" w:eastAsia="Times New Roman" w:hAnsi="Times New Roman" w:cs="Times New Roman"/>
          <w:sz w:val="24"/>
          <w:szCs w:val="24"/>
        </w:rPr>
        <w:lastRenderedPageBreak/>
        <w:t>pine and oak trees respectively were not significantly different between community types. All tests were conducted at a 95% confidence i</w:t>
      </w:r>
      <w:r>
        <w:rPr>
          <w:rFonts w:ascii="Times New Roman" w:eastAsia="Times New Roman" w:hAnsi="Times New Roman" w:cs="Times New Roman"/>
          <w:sz w:val="24"/>
          <w:szCs w:val="24"/>
        </w:rPr>
        <w:t>nterval.</w:t>
      </w:r>
    </w:p>
    <w:p w:rsidR="006654CE" w:rsidRDefault="009504B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654CE" w:rsidRDefault="009504B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p w:rsidR="006654CE" w:rsidRDefault="009504B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accept the null hypothesis from Tukey's HSD Test, in pine communities for both pitch pine and oak, that the 2019 size class abundances were not significantly different than the 2005/2006 size class abundances for all size classes. How</w:t>
      </w:r>
      <w:r>
        <w:rPr>
          <w:rFonts w:ascii="Times New Roman" w:eastAsia="Times New Roman" w:hAnsi="Times New Roman" w:cs="Times New Roman"/>
          <w:sz w:val="24"/>
          <w:szCs w:val="24"/>
        </w:rPr>
        <w:t>ever, in 2019 oak seedling abundance showed to be significantly greater than pine seedling abundance within pine communities by an average of 5.71 to 28.7 seedlings.  In the oak community, only the oak seedling abundance comparison yielded significant resu</w:t>
      </w:r>
      <w:r>
        <w:rPr>
          <w:rFonts w:ascii="Times New Roman" w:eastAsia="Times New Roman" w:hAnsi="Times New Roman" w:cs="Times New Roman"/>
          <w:sz w:val="24"/>
          <w:szCs w:val="24"/>
        </w:rPr>
        <w:t xml:space="preserve">lts. For oak seedlings, we reject the null hypothesis and can suggest that the current oak seedling abundance (36.35 </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27.53) is significantly greater than the 2005/2006 seedling abundance (18.35 </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21.95) by between 0.17 to 35.83 seedlings on average. A vi</w:t>
      </w:r>
      <w:r>
        <w:rPr>
          <w:rFonts w:ascii="Times New Roman" w:eastAsia="Times New Roman" w:hAnsi="Times New Roman" w:cs="Times New Roman"/>
          <w:sz w:val="24"/>
          <w:szCs w:val="24"/>
        </w:rPr>
        <w:t>sual depiction of the size class abundance transition is available in Figures 3-6.</w:t>
      </w:r>
    </w:p>
    <w:p w:rsidR="006654CE" w:rsidRDefault="009504B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4581525" cy="275272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581525" cy="2752725"/>
                    </a:xfrm>
                    <a:prstGeom prst="rect">
                      <a:avLst/>
                    </a:prstGeom>
                    <a:ln/>
                  </pic:spPr>
                </pic:pic>
              </a:graphicData>
            </a:graphic>
          </wp:inline>
        </w:drawing>
      </w:r>
    </w:p>
    <w:p w:rsidR="006654CE" w:rsidRDefault="009504B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extent cx="4581525" cy="2752725"/>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4581525" cy="2752725"/>
                    </a:xfrm>
                    <a:prstGeom prst="rect">
                      <a:avLst/>
                    </a:prstGeom>
                    <a:ln/>
                  </pic:spPr>
                </pic:pic>
              </a:graphicData>
            </a:graphic>
          </wp:inline>
        </w:drawing>
      </w:r>
    </w:p>
    <w:p w:rsidR="006654CE" w:rsidRDefault="009504B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4581525" cy="2752725"/>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4581525" cy="2752725"/>
                    </a:xfrm>
                    <a:prstGeom prst="rect">
                      <a:avLst/>
                    </a:prstGeom>
                    <a:ln/>
                  </pic:spPr>
                </pic:pic>
              </a:graphicData>
            </a:graphic>
          </wp:inline>
        </w:drawing>
      </w:r>
    </w:p>
    <w:p w:rsidR="006654CE" w:rsidRDefault="009504B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extent cx="4581525" cy="2752725"/>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581525" cy="2752725"/>
                    </a:xfrm>
                    <a:prstGeom prst="rect">
                      <a:avLst/>
                    </a:prstGeom>
                    <a:ln/>
                  </pic:spPr>
                </pic:pic>
              </a:graphicData>
            </a:graphic>
          </wp:inline>
        </w:drawing>
      </w:r>
    </w:p>
    <w:p w:rsidR="006654CE" w:rsidRDefault="009504B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the final test, in testing the null hypotheses that the size class abundances for pitch pine or oak</w:t>
      </w:r>
      <w:r>
        <w:rPr>
          <w:rFonts w:ascii="Times New Roman" w:eastAsia="Times New Roman" w:hAnsi="Times New Roman" w:cs="Times New Roman"/>
          <w:sz w:val="24"/>
          <w:szCs w:val="24"/>
        </w:rPr>
        <w:t xml:space="preserve"> species were significantly different between community types, we found that both pine and oak trees within size class 5 were significantly different between community types. Size 5 oak trees were significantly greater on average in the oak-dominated commu</w:t>
      </w:r>
      <w:r>
        <w:rPr>
          <w:rFonts w:ascii="Times New Roman" w:eastAsia="Times New Roman" w:hAnsi="Times New Roman" w:cs="Times New Roman"/>
          <w:sz w:val="24"/>
          <w:szCs w:val="24"/>
        </w:rPr>
        <w:t xml:space="preserve">nity (14.176 </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7.585) compared to pine-dominated communities (2.042 </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3.099) by 3.55 to 20.72 trees based on the confidence interval. Size 5 pine trees were found to be significantly greater in pine-dominated communities (16.917 </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13.909) than the oak-domi</w:t>
      </w:r>
      <w:r>
        <w:rPr>
          <w:rFonts w:ascii="Times New Roman" w:eastAsia="Times New Roman" w:hAnsi="Times New Roman" w:cs="Times New Roman"/>
          <w:sz w:val="24"/>
          <w:szCs w:val="24"/>
        </w:rPr>
        <w:t xml:space="preserve">nated community (3.118 </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3.480) by an average </w:t>
      </w:r>
      <w:proofErr w:type="gramStart"/>
      <w:r>
        <w:rPr>
          <w:rFonts w:ascii="Times New Roman" w:eastAsia="Times New Roman" w:hAnsi="Times New Roman" w:cs="Times New Roman"/>
          <w:sz w:val="24"/>
          <w:szCs w:val="24"/>
        </w:rPr>
        <w:t>of  5.21</w:t>
      </w:r>
      <w:proofErr w:type="gramEnd"/>
      <w:r>
        <w:rPr>
          <w:rFonts w:ascii="Times New Roman" w:eastAsia="Times New Roman" w:hAnsi="Times New Roman" w:cs="Times New Roman"/>
          <w:sz w:val="24"/>
          <w:szCs w:val="24"/>
        </w:rPr>
        <w:t xml:space="preserve"> to 22.39 trees. The average abundance of each size class for both pine and oaks within oak-dominant and pine-dominant communities is available in Tables 1 and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respectively. </w:t>
      </w:r>
    </w:p>
    <w:p w:rsidR="00960E67" w:rsidRDefault="00960E67">
      <w:pPr>
        <w:spacing w:line="480" w:lineRule="auto"/>
        <w:ind w:firstLine="720"/>
        <w:rPr>
          <w:rFonts w:ascii="Times New Roman" w:eastAsia="Times New Roman" w:hAnsi="Times New Roman" w:cs="Times New Roman"/>
          <w:sz w:val="24"/>
          <w:szCs w:val="24"/>
        </w:rPr>
      </w:pPr>
    </w:p>
    <w:p w:rsidR="00960E67" w:rsidRDefault="00960E67">
      <w:pPr>
        <w:spacing w:line="480" w:lineRule="auto"/>
        <w:ind w:firstLine="720"/>
        <w:rPr>
          <w:rFonts w:ascii="Times New Roman" w:eastAsia="Times New Roman" w:hAnsi="Times New Roman" w:cs="Times New Roman"/>
          <w:sz w:val="24"/>
          <w:szCs w:val="24"/>
        </w:rPr>
      </w:pPr>
    </w:p>
    <w:p w:rsidR="00960E67" w:rsidRDefault="00960E67">
      <w:pPr>
        <w:spacing w:line="480" w:lineRule="auto"/>
        <w:ind w:firstLine="720"/>
        <w:rPr>
          <w:rFonts w:ascii="Times New Roman" w:eastAsia="Times New Roman" w:hAnsi="Times New Roman" w:cs="Times New Roman"/>
          <w:sz w:val="24"/>
          <w:szCs w:val="24"/>
        </w:rPr>
      </w:pPr>
    </w:p>
    <w:p w:rsidR="00960E67" w:rsidRDefault="00960E67">
      <w:pPr>
        <w:spacing w:line="480" w:lineRule="auto"/>
        <w:ind w:firstLine="720"/>
        <w:rPr>
          <w:rFonts w:ascii="Times New Roman" w:eastAsia="Times New Roman" w:hAnsi="Times New Roman" w:cs="Times New Roman"/>
          <w:sz w:val="24"/>
          <w:szCs w:val="24"/>
        </w:rPr>
      </w:pPr>
    </w:p>
    <w:p w:rsidR="006654CE" w:rsidRDefault="006654CE">
      <w:pPr>
        <w:spacing w:line="480" w:lineRule="auto"/>
        <w:rPr>
          <w:rFonts w:ascii="Times New Roman" w:eastAsia="Times New Roman" w:hAnsi="Times New Roman" w:cs="Times New Roman"/>
          <w:sz w:val="24"/>
          <w:szCs w:val="24"/>
        </w:rPr>
      </w:pPr>
    </w:p>
    <w:tbl>
      <w:tblPr>
        <w:tblStyle w:val="a"/>
        <w:tblW w:w="7500" w:type="dxa"/>
        <w:tblBorders>
          <w:top w:val="nil"/>
          <w:left w:val="nil"/>
          <w:bottom w:val="nil"/>
          <w:right w:val="nil"/>
          <w:insideH w:val="nil"/>
          <w:insideV w:val="nil"/>
        </w:tblBorders>
        <w:tblLayout w:type="fixed"/>
        <w:tblLook w:val="0600" w:firstRow="0" w:lastRow="0" w:firstColumn="0" w:lastColumn="0" w:noHBand="1" w:noVBand="1"/>
      </w:tblPr>
      <w:tblGrid>
        <w:gridCol w:w="1500"/>
        <w:gridCol w:w="1500"/>
        <w:gridCol w:w="1500"/>
        <w:gridCol w:w="1500"/>
        <w:gridCol w:w="1500"/>
      </w:tblGrid>
      <w:tr w:rsidR="006654CE">
        <w:trPr>
          <w:trHeight w:val="880"/>
        </w:trPr>
        <w:tc>
          <w:tcPr>
            <w:tcW w:w="7500" w:type="dxa"/>
            <w:gridSpan w:val="5"/>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6654CE" w:rsidRDefault="009504B2">
            <w:pPr>
              <w:widowControl w:val="0"/>
              <w:rPr>
                <w:sz w:val="20"/>
                <w:szCs w:val="20"/>
              </w:rPr>
            </w:pPr>
            <w:r>
              <w:rPr>
                <w:rFonts w:ascii="Times New Roman" w:eastAsia="Times New Roman" w:hAnsi="Times New Roman" w:cs="Times New Roman"/>
                <w:sz w:val="24"/>
                <w:szCs w:val="24"/>
              </w:rPr>
              <w:lastRenderedPageBreak/>
              <w:t>Table 1. Average Size Cl</w:t>
            </w:r>
            <w:r>
              <w:rPr>
                <w:rFonts w:ascii="Times New Roman" w:eastAsia="Times New Roman" w:hAnsi="Times New Roman" w:cs="Times New Roman"/>
                <w:sz w:val="24"/>
                <w:szCs w:val="24"/>
              </w:rPr>
              <w:t xml:space="preserve">ass Abundance for </w:t>
            </w:r>
            <w:r>
              <w:rPr>
                <w:rFonts w:ascii="Times New Roman" w:eastAsia="Times New Roman" w:hAnsi="Times New Roman" w:cs="Times New Roman"/>
                <w:i/>
                <w:sz w:val="24"/>
                <w:szCs w:val="24"/>
              </w:rPr>
              <w:t xml:space="preserve">Pinus </w:t>
            </w:r>
            <w:proofErr w:type="spellStart"/>
            <w:r>
              <w:rPr>
                <w:rFonts w:ascii="Times New Roman" w:eastAsia="Times New Roman" w:hAnsi="Times New Roman" w:cs="Times New Roman"/>
                <w:i/>
                <w:sz w:val="24"/>
                <w:szCs w:val="24"/>
              </w:rPr>
              <w:t>rigida</w:t>
            </w:r>
            <w:proofErr w:type="spellEnd"/>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Quercus spp.</w:t>
            </w:r>
            <w:r>
              <w:rPr>
                <w:rFonts w:ascii="Times New Roman" w:eastAsia="Times New Roman" w:hAnsi="Times New Roman" w:cs="Times New Roman"/>
                <w:sz w:val="24"/>
                <w:szCs w:val="24"/>
              </w:rPr>
              <w:t xml:space="preserve"> in Oak Dominant Communities in 2005 and 2019 (n = 17)</w:t>
            </w:r>
          </w:p>
        </w:tc>
      </w:tr>
      <w:tr w:rsidR="006654CE">
        <w:trPr>
          <w:trHeight w:val="340"/>
        </w:trPr>
        <w:tc>
          <w:tcPr>
            <w:tcW w:w="1500" w:type="dxa"/>
            <w:tcBorders>
              <w:top w:val="single" w:sz="6" w:space="0" w:color="CCCCCC"/>
              <w:left w:val="single" w:sz="6" w:space="0" w:color="000000"/>
              <w:bottom w:val="single" w:sz="6" w:space="0" w:color="000000"/>
              <w:right w:val="single" w:sz="6" w:space="0" w:color="000000"/>
            </w:tcBorders>
            <w:shd w:val="clear" w:color="auto" w:fill="666666"/>
            <w:tcMar>
              <w:top w:w="40" w:type="dxa"/>
              <w:left w:w="40" w:type="dxa"/>
              <w:bottom w:w="40" w:type="dxa"/>
              <w:right w:w="40" w:type="dxa"/>
            </w:tcMar>
            <w:vAlign w:val="bottom"/>
          </w:tcPr>
          <w:p w:rsidR="006654CE" w:rsidRDefault="006654CE">
            <w:pPr>
              <w:widowControl w:val="0"/>
              <w:rPr>
                <w:sz w:val="20"/>
                <w:szCs w:val="20"/>
              </w:rPr>
            </w:pPr>
          </w:p>
        </w:tc>
        <w:tc>
          <w:tcPr>
            <w:tcW w:w="3000" w:type="dxa"/>
            <w:gridSpan w:val="2"/>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bottom"/>
          </w:tcPr>
          <w:p w:rsidR="006654CE" w:rsidRDefault="009504B2">
            <w:pPr>
              <w:widowControl w:val="0"/>
              <w:jc w:val="center"/>
              <w:rPr>
                <w:sz w:val="20"/>
                <w:szCs w:val="20"/>
              </w:rPr>
            </w:pPr>
            <w:r>
              <w:rPr>
                <w:rFonts w:ascii="Times New Roman" w:eastAsia="Times New Roman" w:hAnsi="Times New Roman" w:cs="Times New Roman"/>
                <w:sz w:val="24"/>
                <w:szCs w:val="24"/>
              </w:rPr>
              <w:t>Pine</w:t>
            </w:r>
          </w:p>
        </w:tc>
        <w:tc>
          <w:tcPr>
            <w:tcW w:w="3000" w:type="dxa"/>
            <w:gridSpan w:val="2"/>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bottom"/>
          </w:tcPr>
          <w:p w:rsidR="006654CE" w:rsidRDefault="009504B2">
            <w:pPr>
              <w:widowControl w:val="0"/>
              <w:jc w:val="center"/>
              <w:rPr>
                <w:sz w:val="20"/>
                <w:szCs w:val="20"/>
              </w:rPr>
            </w:pPr>
            <w:r>
              <w:rPr>
                <w:rFonts w:ascii="Times New Roman" w:eastAsia="Times New Roman" w:hAnsi="Times New Roman" w:cs="Times New Roman"/>
                <w:sz w:val="24"/>
                <w:szCs w:val="24"/>
              </w:rPr>
              <w:t>Oak</w:t>
            </w:r>
          </w:p>
        </w:tc>
      </w:tr>
      <w:tr w:rsidR="006654CE">
        <w:trPr>
          <w:trHeight w:val="340"/>
        </w:trPr>
        <w:tc>
          <w:tcPr>
            <w:tcW w:w="1500" w:type="dxa"/>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rsidR="006654CE" w:rsidRDefault="009504B2">
            <w:pPr>
              <w:widowControl w:val="0"/>
              <w:rPr>
                <w:sz w:val="20"/>
                <w:szCs w:val="20"/>
              </w:rPr>
            </w:pPr>
            <w:r>
              <w:rPr>
                <w:rFonts w:ascii="Times New Roman" w:eastAsia="Times New Roman" w:hAnsi="Times New Roman" w:cs="Times New Roman"/>
                <w:sz w:val="24"/>
                <w:szCs w:val="24"/>
              </w:rPr>
              <w:t>Size Class</w:t>
            </w:r>
          </w:p>
        </w:tc>
        <w:tc>
          <w:tcPr>
            <w:tcW w:w="1500"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2005</w:t>
            </w:r>
          </w:p>
        </w:tc>
        <w:tc>
          <w:tcPr>
            <w:tcW w:w="1500"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2019</w:t>
            </w:r>
          </w:p>
        </w:tc>
        <w:tc>
          <w:tcPr>
            <w:tcW w:w="1500"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2005</w:t>
            </w:r>
          </w:p>
        </w:tc>
        <w:tc>
          <w:tcPr>
            <w:tcW w:w="1500"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2019</w:t>
            </w:r>
          </w:p>
        </w:tc>
      </w:tr>
      <w:tr w:rsidR="006654CE">
        <w:trPr>
          <w:trHeight w:val="34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1</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0.9</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6.7</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18.4</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36.4</w:t>
            </w:r>
          </w:p>
        </w:tc>
      </w:tr>
      <w:tr w:rsidR="006654CE">
        <w:trPr>
          <w:trHeight w:val="34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2</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0.0</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0.2</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0.2</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1.2</w:t>
            </w:r>
          </w:p>
        </w:tc>
      </w:tr>
      <w:tr w:rsidR="006654CE">
        <w:trPr>
          <w:trHeight w:val="34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3</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0.0</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0.0</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0.9</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0.9</w:t>
            </w:r>
          </w:p>
        </w:tc>
      </w:tr>
      <w:tr w:rsidR="006654CE">
        <w:trPr>
          <w:trHeight w:val="34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4</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0.4</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2.6</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10.8</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4.8</w:t>
            </w:r>
          </w:p>
        </w:tc>
      </w:tr>
      <w:tr w:rsidR="006654CE">
        <w:trPr>
          <w:trHeight w:val="34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5</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3.5</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3.1</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17.1</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14.2</w:t>
            </w:r>
          </w:p>
        </w:tc>
      </w:tr>
    </w:tbl>
    <w:p w:rsidR="006654CE" w:rsidRDefault="006654CE">
      <w:pPr>
        <w:spacing w:line="480" w:lineRule="auto"/>
        <w:rPr>
          <w:rFonts w:ascii="Times New Roman" w:eastAsia="Times New Roman" w:hAnsi="Times New Roman" w:cs="Times New Roman"/>
          <w:sz w:val="24"/>
          <w:szCs w:val="24"/>
        </w:rPr>
      </w:pPr>
    </w:p>
    <w:p w:rsidR="006654CE" w:rsidRDefault="006654CE">
      <w:pPr>
        <w:spacing w:line="480" w:lineRule="auto"/>
        <w:rPr>
          <w:rFonts w:ascii="Times New Roman" w:eastAsia="Times New Roman" w:hAnsi="Times New Roman" w:cs="Times New Roman"/>
          <w:sz w:val="24"/>
          <w:szCs w:val="24"/>
        </w:rPr>
      </w:pPr>
    </w:p>
    <w:tbl>
      <w:tblPr>
        <w:tblStyle w:val="a0"/>
        <w:tblW w:w="7500" w:type="dxa"/>
        <w:tblBorders>
          <w:top w:val="nil"/>
          <w:left w:val="nil"/>
          <w:bottom w:val="nil"/>
          <w:right w:val="nil"/>
          <w:insideH w:val="nil"/>
          <w:insideV w:val="nil"/>
        </w:tblBorders>
        <w:tblLayout w:type="fixed"/>
        <w:tblLook w:val="0600" w:firstRow="0" w:lastRow="0" w:firstColumn="0" w:lastColumn="0" w:noHBand="1" w:noVBand="1"/>
      </w:tblPr>
      <w:tblGrid>
        <w:gridCol w:w="1500"/>
        <w:gridCol w:w="1500"/>
        <w:gridCol w:w="1500"/>
        <w:gridCol w:w="1500"/>
        <w:gridCol w:w="1500"/>
      </w:tblGrid>
      <w:tr w:rsidR="006654CE">
        <w:trPr>
          <w:trHeight w:val="880"/>
        </w:trPr>
        <w:tc>
          <w:tcPr>
            <w:tcW w:w="7500" w:type="dxa"/>
            <w:gridSpan w:val="5"/>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rPr>
                <w:sz w:val="20"/>
                <w:szCs w:val="20"/>
              </w:rPr>
            </w:pPr>
            <w:r>
              <w:rPr>
                <w:rFonts w:ascii="Times New Roman" w:eastAsia="Times New Roman" w:hAnsi="Times New Roman" w:cs="Times New Roman"/>
                <w:sz w:val="24"/>
                <w:szCs w:val="24"/>
              </w:rPr>
              <w:t xml:space="preserve">Table 2. Average Size Class Abundance for </w:t>
            </w:r>
            <w:r>
              <w:rPr>
                <w:rFonts w:ascii="Times New Roman" w:eastAsia="Times New Roman" w:hAnsi="Times New Roman" w:cs="Times New Roman"/>
                <w:i/>
                <w:sz w:val="24"/>
                <w:szCs w:val="24"/>
              </w:rPr>
              <w:t xml:space="preserve">Pinus </w:t>
            </w:r>
            <w:proofErr w:type="spellStart"/>
            <w:r>
              <w:rPr>
                <w:rFonts w:ascii="Times New Roman" w:eastAsia="Times New Roman" w:hAnsi="Times New Roman" w:cs="Times New Roman"/>
                <w:i/>
                <w:sz w:val="24"/>
                <w:szCs w:val="24"/>
              </w:rPr>
              <w:t>rigida</w:t>
            </w:r>
            <w:proofErr w:type="spellEnd"/>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Quercus spp.</w:t>
            </w:r>
            <w:r>
              <w:rPr>
                <w:rFonts w:ascii="Times New Roman" w:eastAsia="Times New Roman" w:hAnsi="Times New Roman" w:cs="Times New Roman"/>
                <w:sz w:val="24"/>
                <w:szCs w:val="24"/>
              </w:rPr>
              <w:t xml:space="preserve"> in Pine Dominant Communities in 2005 and 2019 (n = 24)</w:t>
            </w:r>
          </w:p>
        </w:tc>
      </w:tr>
      <w:tr w:rsidR="006654CE">
        <w:trPr>
          <w:trHeight w:val="340"/>
        </w:trPr>
        <w:tc>
          <w:tcPr>
            <w:tcW w:w="1500" w:type="dxa"/>
            <w:tcBorders>
              <w:top w:val="single" w:sz="6" w:space="0" w:color="CCCCCC"/>
              <w:left w:val="single" w:sz="6" w:space="0" w:color="000000"/>
              <w:bottom w:val="single" w:sz="6" w:space="0" w:color="000000"/>
              <w:right w:val="single" w:sz="6" w:space="0" w:color="000000"/>
            </w:tcBorders>
            <w:shd w:val="clear" w:color="auto" w:fill="666666"/>
            <w:tcMar>
              <w:top w:w="40" w:type="dxa"/>
              <w:left w:w="40" w:type="dxa"/>
              <w:bottom w:w="40" w:type="dxa"/>
              <w:right w:w="40" w:type="dxa"/>
            </w:tcMar>
            <w:vAlign w:val="bottom"/>
          </w:tcPr>
          <w:p w:rsidR="006654CE" w:rsidRDefault="006654CE">
            <w:pPr>
              <w:widowControl w:val="0"/>
              <w:rPr>
                <w:sz w:val="20"/>
                <w:szCs w:val="20"/>
              </w:rPr>
            </w:pPr>
          </w:p>
        </w:tc>
        <w:tc>
          <w:tcPr>
            <w:tcW w:w="3000" w:type="dxa"/>
            <w:gridSpan w:val="2"/>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bottom"/>
          </w:tcPr>
          <w:p w:rsidR="006654CE" w:rsidRDefault="009504B2">
            <w:pPr>
              <w:widowControl w:val="0"/>
              <w:jc w:val="center"/>
              <w:rPr>
                <w:sz w:val="20"/>
                <w:szCs w:val="20"/>
              </w:rPr>
            </w:pPr>
            <w:r>
              <w:rPr>
                <w:rFonts w:ascii="Times New Roman" w:eastAsia="Times New Roman" w:hAnsi="Times New Roman" w:cs="Times New Roman"/>
                <w:sz w:val="24"/>
                <w:szCs w:val="24"/>
              </w:rPr>
              <w:t>Pine</w:t>
            </w:r>
          </w:p>
        </w:tc>
        <w:tc>
          <w:tcPr>
            <w:tcW w:w="3000" w:type="dxa"/>
            <w:gridSpan w:val="2"/>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bottom"/>
          </w:tcPr>
          <w:p w:rsidR="006654CE" w:rsidRDefault="009504B2">
            <w:pPr>
              <w:widowControl w:val="0"/>
              <w:jc w:val="center"/>
              <w:rPr>
                <w:sz w:val="20"/>
                <w:szCs w:val="20"/>
              </w:rPr>
            </w:pPr>
            <w:r>
              <w:rPr>
                <w:rFonts w:ascii="Times New Roman" w:eastAsia="Times New Roman" w:hAnsi="Times New Roman" w:cs="Times New Roman"/>
                <w:sz w:val="24"/>
                <w:szCs w:val="24"/>
              </w:rPr>
              <w:t>Oak</w:t>
            </w:r>
          </w:p>
        </w:tc>
      </w:tr>
      <w:tr w:rsidR="006654CE">
        <w:trPr>
          <w:trHeight w:val="340"/>
        </w:trPr>
        <w:tc>
          <w:tcPr>
            <w:tcW w:w="1500" w:type="dxa"/>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rsidR="006654CE" w:rsidRDefault="009504B2">
            <w:pPr>
              <w:widowControl w:val="0"/>
              <w:rPr>
                <w:sz w:val="20"/>
                <w:szCs w:val="20"/>
              </w:rPr>
            </w:pPr>
            <w:r>
              <w:rPr>
                <w:rFonts w:ascii="Times New Roman" w:eastAsia="Times New Roman" w:hAnsi="Times New Roman" w:cs="Times New Roman"/>
                <w:sz w:val="24"/>
                <w:szCs w:val="24"/>
              </w:rPr>
              <w:t>size class</w:t>
            </w:r>
          </w:p>
        </w:tc>
        <w:tc>
          <w:tcPr>
            <w:tcW w:w="1500"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rsidR="006654CE" w:rsidRDefault="009504B2">
            <w:pPr>
              <w:widowControl w:val="0"/>
              <w:rPr>
                <w:sz w:val="20"/>
                <w:szCs w:val="20"/>
              </w:rPr>
            </w:pPr>
            <w:r>
              <w:rPr>
                <w:rFonts w:ascii="Times New Roman" w:eastAsia="Times New Roman" w:hAnsi="Times New Roman" w:cs="Times New Roman"/>
                <w:sz w:val="24"/>
                <w:szCs w:val="24"/>
              </w:rPr>
              <w:t>2005 Data</w:t>
            </w:r>
          </w:p>
        </w:tc>
        <w:tc>
          <w:tcPr>
            <w:tcW w:w="1500"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rsidR="006654CE" w:rsidRDefault="009504B2">
            <w:pPr>
              <w:widowControl w:val="0"/>
              <w:rPr>
                <w:sz w:val="20"/>
                <w:szCs w:val="20"/>
              </w:rPr>
            </w:pPr>
            <w:r>
              <w:rPr>
                <w:rFonts w:ascii="Times New Roman" w:eastAsia="Times New Roman" w:hAnsi="Times New Roman" w:cs="Times New Roman"/>
                <w:sz w:val="24"/>
                <w:szCs w:val="24"/>
              </w:rPr>
              <w:t>2019 Data</w:t>
            </w:r>
          </w:p>
        </w:tc>
        <w:tc>
          <w:tcPr>
            <w:tcW w:w="1500"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rsidR="006654CE" w:rsidRDefault="009504B2">
            <w:pPr>
              <w:widowControl w:val="0"/>
              <w:rPr>
                <w:sz w:val="20"/>
                <w:szCs w:val="20"/>
              </w:rPr>
            </w:pPr>
            <w:r>
              <w:rPr>
                <w:rFonts w:ascii="Times New Roman" w:eastAsia="Times New Roman" w:hAnsi="Times New Roman" w:cs="Times New Roman"/>
                <w:sz w:val="24"/>
                <w:szCs w:val="24"/>
              </w:rPr>
              <w:t>2005 Data</w:t>
            </w:r>
          </w:p>
        </w:tc>
        <w:tc>
          <w:tcPr>
            <w:tcW w:w="1500"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rsidR="006654CE" w:rsidRDefault="009504B2">
            <w:pPr>
              <w:widowControl w:val="0"/>
              <w:rPr>
                <w:sz w:val="20"/>
                <w:szCs w:val="20"/>
              </w:rPr>
            </w:pPr>
            <w:r>
              <w:rPr>
                <w:rFonts w:ascii="Times New Roman" w:eastAsia="Times New Roman" w:hAnsi="Times New Roman" w:cs="Times New Roman"/>
                <w:sz w:val="24"/>
                <w:szCs w:val="24"/>
              </w:rPr>
              <w:t>2019 Data</w:t>
            </w:r>
          </w:p>
        </w:tc>
      </w:tr>
      <w:tr w:rsidR="006654CE">
        <w:trPr>
          <w:trHeight w:val="34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1</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2.9</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4.0</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7.3</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21.2</w:t>
            </w:r>
          </w:p>
        </w:tc>
      </w:tr>
      <w:tr w:rsidR="006654CE">
        <w:trPr>
          <w:trHeight w:val="34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2</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0.2</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0.1</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1.4</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2.0</w:t>
            </w:r>
          </w:p>
        </w:tc>
      </w:tr>
      <w:tr w:rsidR="006654CE">
        <w:trPr>
          <w:trHeight w:val="34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3</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0.0</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2.0</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0.3</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1.8</w:t>
            </w:r>
          </w:p>
        </w:tc>
      </w:tr>
      <w:tr w:rsidR="006654CE">
        <w:trPr>
          <w:trHeight w:val="34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4</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11.4</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7.0</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2.5</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3.6</w:t>
            </w:r>
          </w:p>
        </w:tc>
      </w:tr>
      <w:tr w:rsidR="006654CE">
        <w:trPr>
          <w:trHeight w:val="34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5</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14.8</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16.9</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2.5</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654CE" w:rsidRDefault="009504B2">
            <w:pPr>
              <w:widowControl w:val="0"/>
              <w:jc w:val="right"/>
              <w:rPr>
                <w:sz w:val="20"/>
                <w:szCs w:val="20"/>
              </w:rPr>
            </w:pPr>
            <w:r>
              <w:rPr>
                <w:rFonts w:ascii="Times New Roman" w:eastAsia="Times New Roman" w:hAnsi="Times New Roman" w:cs="Times New Roman"/>
                <w:sz w:val="24"/>
                <w:szCs w:val="24"/>
              </w:rPr>
              <w:t>2.0</w:t>
            </w:r>
          </w:p>
        </w:tc>
      </w:tr>
    </w:tbl>
    <w:p w:rsidR="006654CE" w:rsidRDefault="006654CE">
      <w:pPr>
        <w:spacing w:line="480" w:lineRule="auto"/>
        <w:rPr>
          <w:rFonts w:ascii="Times New Roman" w:eastAsia="Times New Roman" w:hAnsi="Times New Roman" w:cs="Times New Roman"/>
          <w:sz w:val="24"/>
          <w:szCs w:val="24"/>
        </w:rPr>
      </w:pPr>
    </w:p>
    <w:p w:rsidR="006654CE" w:rsidRDefault="009504B2">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Discussion</w:t>
      </w:r>
    </w:p>
    <w:p w:rsidR="006654CE" w:rsidRDefault="009504B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several of the size classes, the abundance data is skewed due to the high presence of plots where trees of that </w:t>
      </w:r>
      <w:proofErr w:type="gramStart"/>
      <w:r>
        <w:rPr>
          <w:rFonts w:ascii="Times New Roman" w:eastAsia="Times New Roman" w:hAnsi="Times New Roman" w:cs="Times New Roman"/>
          <w:sz w:val="24"/>
          <w:szCs w:val="24"/>
        </w:rPr>
        <w:t>particular size</w:t>
      </w:r>
      <w:proofErr w:type="gramEnd"/>
      <w:r>
        <w:rPr>
          <w:rFonts w:ascii="Times New Roman" w:eastAsia="Times New Roman" w:hAnsi="Times New Roman" w:cs="Times New Roman"/>
          <w:sz w:val="24"/>
          <w:szCs w:val="24"/>
        </w:rPr>
        <w:t xml:space="preserve"> class were absent. As a result, the data suffers from zero inflation which may be in part responsible for the non-normality </w:t>
      </w:r>
      <w:r>
        <w:rPr>
          <w:rFonts w:ascii="Times New Roman" w:eastAsia="Times New Roman" w:hAnsi="Times New Roman" w:cs="Times New Roman"/>
          <w:sz w:val="24"/>
          <w:szCs w:val="24"/>
        </w:rPr>
        <w:t xml:space="preserve">and evidenced by the probability plots for the different size classes in both community types and the high variation in all size classes. Software limitations prevented us from being able to employ measures to </w:t>
      </w:r>
      <w:r>
        <w:rPr>
          <w:rFonts w:ascii="Times New Roman" w:eastAsia="Times New Roman" w:hAnsi="Times New Roman" w:cs="Times New Roman"/>
          <w:sz w:val="24"/>
          <w:szCs w:val="24"/>
        </w:rPr>
        <w:lastRenderedPageBreak/>
        <w:t>account for the inflation. Future work on this</w:t>
      </w:r>
      <w:r>
        <w:rPr>
          <w:rFonts w:ascii="Times New Roman" w:eastAsia="Times New Roman" w:hAnsi="Times New Roman" w:cs="Times New Roman"/>
          <w:sz w:val="24"/>
          <w:szCs w:val="24"/>
        </w:rPr>
        <w:t xml:space="preserve"> study should use the zero inflated negative binomial model or the hurdle negative binomial model (B. Pittman et al., 2018; M. </w:t>
      </w:r>
      <w:proofErr w:type="spellStart"/>
      <w:r>
        <w:rPr>
          <w:rFonts w:ascii="Times New Roman" w:eastAsia="Times New Roman" w:hAnsi="Times New Roman" w:cs="Times New Roman"/>
          <w:sz w:val="24"/>
          <w:szCs w:val="24"/>
        </w:rPr>
        <w:t>Ridout</w:t>
      </w:r>
      <w:proofErr w:type="spellEnd"/>
      <w:r>
        <w:rPr>
          <w:rFonts w:ascii="Times New Roman" w:eastAsia="Times New Roman" w:hAnsi="Times New Roman" w:cs="Times New Roman"/>
          <w:sz w:val="24"/>
          <w:szCs w:val="24"/>
        </w:rPr>
        <w:t xml:space="preserve"> et. al., 1998). </w:t>
      </w:r>
    </w:p>
    <w:p w:rsidR="006654CE" w:rsidRDefault="009504B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for testing the null hypotheses that there is no significant difference between size classe</w:t>
      </w:r>
      <w:r>
        <w:rPr>
          <w:rFonts w:ascii="Times New Roman" w:eastAsia="Times New Roman" w:hAnsi="Times New Roman" w:cs="Times New Roman"/>
          <w:sz w:val="24"/>
          <w:szCs w:val="24"/>
        </w:rPr>
        <w:t xml:space="preserve">s for a </w:t>
      </w:r>
      <w:proofErr w:type="gramStart"/>
      <w:r>
        <w:rPr>
          <w:rFonts w:ascii="Times New Roman" w:eastAsia="Times New Roman" w:hAnsi="Times New Roman" w:cs="Times New Roman"/>
          <w:sz w:val="24"/>
          <w:szCs w:val="24"/>
        </w:rPr>
        <w:t>particular species</w:t>
      </w:r>
      <w:proofErr w:type="gramEnd"/>
      <w:r>
        <w:rPr>
          <w:rFonts w:ascii="Times New Roman" w:eastAsia="Times New Roman" w:hAnsi="Times New Roman" w:cs="Times New Roman"/>
          <w:sz w:val="24"/>
          <w:szCs w:val="24"/>
        </w:rPr>
        <w:t xml:space="preserve"> between community types, the results may also be impacted due to the unequal sample size of each community type causing a decrease in the power of the tests (S. </w:t>
      </w:r>
      <w:proofErr w:type="spellStart"/>
      <w:r>
        <w:rPr>
          <w:rFonts w:ascii="Times New Roman" w:eastAsia="Times New Roman" w:hAnsi="Times New Roman" w:cs="Times New Roman"/>
          <w:sz w:val="24"/>
          <w:szCs w:val="24"/>
        </w:rPr>
        <w:t>Rusticus</w:t>
      </w:r>
      <w:proofErr w:type="spellEnd"/>
      <w:r>
        <w:rPr>
          <w:rFonts w:ascii="Times New Roman" w:eastAsia="Times New Roman" w:hAnsi="Times New Roman" w:cs="Times New Roman"/>
          <w:sz w:val="24"/>
          <w:szCs w:val="24"/>
        </w:rPr>
        <w:t xml:space="preserve"> and C. Lovato, 2016). The overall sample size is also small</w:t>
      </w:r>
      <w:r>
        <w:rPr>
          <w:rFonts w:ascii="Times New Roman" w:eastAsia="Times New Roman" w:hAnsi="Times New Roman" w:cs="Times New Roman"/>
          <w:sz w:val="24"/>
          <w:szCs w:val="24"/>
        </w:rPr>
        <w:t xml:space="preserve"> since only 41 of the 93 plots were surveyed during the 2019 field season. In 2020, after data for the 93 plots is complete, the analysis can be repeated to disclose a more complete picture of the changes in demography. Additionally, the increased sample s</w:t>
      </w:r>
      <w:r>
        <w:rPr>
          <w:rFonts w:ascii="Times New Roman" w:eastAsia="Times New Roman" w:hAnsi="Times New Roman" w:cs="Times New Roman"/>
          <w:sz w:val="24"/>
          <w:szCs w:val="24"/>
        </w:rPr>
        <w:t>ize may help to decrease the high variability and promote power.</w:t>
      </w:r>
    </w:p>
    <w:p w:rsidR="006654CE" w:rsidRDefault="009504B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this study, only pitch pine and oak trees were considered; other species were not taken into consideration. In addition to pitch pine and oak species, other tree species that were present</w:t>
      </w:r>
      <w:r>
        <w:rPr>
          <w:rFonts w:ascii="Times New Roman" w:eastAsia="Times New Roman" w:hAnsi="Times New Roman" w:cs="Times New Roman"/>
          <w:sz w:val="24"/>
          <w:szCs w:val="24"/>
        </w:rPr>
        <w:t xml:space="preserve"> include red maple (</w:t>
      </w:r>
      <w:r>
        <w:rPr>
          <w:rFonts w:ascii="Times New Roman" w:eastAsia="Times New Roman" w:hAnsi="Times New Roman" w:cs="Times New Roman"/>
          <w:i/>
          <w:sz w:val="24"/>
          <w:szCs w:val="24"/>
        </w:rPr>
        <w:t>Acer rubrum</w:t>
      </w:r>
      <w:r>
        <w:rPr>
          <w:rFonts w:ascii="Times New Roman" w:eastAsia="Times New Roman" w:hAnsi="Times New Roman" w:cs="Times New Roman"/>
          <w:sz w:val="24"/>
          <w:szCs w:val="24"/>
        </w:rPr>
        <w:t>), black cherry (</w:t>
      </w:r>
      <w:r>
        <w:rPr>
          <w:rFonts w:ascii="Times New Roman" w:eastAsia="Times New Roman" w:hAnsi="Times New Roman" w:cs="Times New Roman"/>
          <w:i/>
          <w:sz w:val="24"/>
          <w:szCs w:val="24"/>
        </w:rPr>
        <w:t xml:space="preserve">Prunus </w:t>
      </w:r>
      <w:proofErr w:type="spellStart"/>
      <w:r>
        <w:rPr>
          <w:rFonts w:ascii="Times New Roman" w:eastAsia="Times New Roman" w:hAnsi="Times New Roman" w:cs="Times New Roman"/>
          <w:i/>
          <w:sz w:val="24"/>
          <w:szCs w:val="24"/>
        </w:rPr>
        <w:t>serotina</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sassafrass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Sassafras </w:t>
      </w:r>
      <w:proofErr w:type="spellStart"/>
      <w:r>
        <w:rPr>
          <w:rFonts w:ascii="Times New Roman" w:eastAsia="Times New Roman" w:hAnsi="Times New Roman" w:cs="Times New Roman"/>
          <w:i/>
          <w:sz w:val="24"/>
          <w:szCs w:val="24"/>
        </w:rPr>
        <w:t>albidum</w:t>
      </w:r>
      <w:proofErr w:type="spellEnd"/>
      <w:r>
        <w:rPr>
          <w:rFonts w:ascii="Times New Roman" w:eastAsia="Times New Roman" w:hAnsi="Times New Roman" w:cs="Times New Roman"/>
          <w:sz w:val="24"/>
          <w:szCs w:val="24"/>
        </w:rPr>
        <w:t>) in some plots. Likewise, scrub oak (</w:t>
      </w:r>
      <w:r>
        <w:rPr>
          <w:rFonts w:ascii="Times New Roman" w:eastAsia="Times New Roman" w:hAnsi="Times New Roman" w:cs="Times New Roman"/>
          <w:i/>
          <w:sz w:val="24"/>
          <w:szCs w:val="24"/>
        </w:rPr>
        <w:t xml:space="preserve">Quercus </w:t>
      </w:r>
      <w:proofErr w:type="spellStart"/>
      <w:r>
        <w:rPr>
          <w:rFonts w:ascii="Times New Roman" w:eastAsia="Times New Roman" w:hAnsi="Times New Roman" w:cs="Times New Roman"/>
          <w:i/>
          <w:sz w:val="24"/>
          <w:szCs w:val="24"/>
        </w:rPr>
        <w:t>ilicifolia</w:t>
      </w:r>
      <w:proofErr w:type="spellEnd"/>
      <w:r>
        <w:rPr>
          <w:rFonts w:ascii="Times New Roman" w:eastAsia="Times New Roman" w:hAnsi="Times New Roman" w:cs="Times New Roman"/>
          <w:sz w:val="24"/>
          <w:szCs w:val="24"/>
        </w:rPr>
        <w:t>) was not considered because it is a shrub. However, scrub oak has been shown to have a significant e</w:t>
      </w:r>
      <w:r>
        <w:rPr>
          <w:rFonts w:ascii="Times New Roman" w:eastAsia="Times New Roman" w:hAnsi="Times New Roman" w:cs="Times New Roman"/>
          <w:sz w:val="24"/>
          <w:szCs w:val="24"/>
        </w:rPr>
        <w:t>ffect on the regeneration of pitch pine seedlings by first enhancing and then inhibiting growth (Landis et. al., 2005) and therefore it plays a key role in forest regeneration dynamics. Since it is possible that these species could come to dominate some ar</w:t>
      </w:r>
      <w:r>
        <w:rPr>
          <w:rFonts w:ascii="Times New Roman" w:eastAsia="Times New Roman" w:hAnsi="Times New Roman" w:cs="Times New Roman"/>
          <w:sz w:val="24"/>
          <w:szCs w:val="24"/>
        </w:rPr>
        <w:t xml:space="preserve">eas, or influence the development of the species of interest, not including these species could result in an incomplete view of the dynamics of forest demography as explained in </w:t>
      </w:r>
      <w:proofErr w:type="spellStart"/>
      <w:r>
        <w:rPr>
          <w:rFonts w:ascii="Times New Roman" w:eastAsia="Times New Roman" w:hAnsi="Times New Roman" w:cs="Times New Roman"/>
          <w:sz w:val="24"/>
          <w:szCs w:val="24"/>
        </w:rPr>
        <w:t>Gurevitch</w:t>
      </w:r>
      <w:proofErr w:type="spellEnd"/>
      <w:r>
        <w:rPr>
          <w:rFonts w:ascii="Times New Roman" w:eastAsia="Times New Roman" w:hAnsi="Times New Roman" w:cs="Times New Roman"/>
          <w:sz w:val="24"/>
          <w:szCs w:val="24"/>
        </w:rPr>
        <w:t xml:space="preserve"> et al. (2016). </w:t>
      </w:r>
    </w:p>
    <w:p w:rsidR="006654CE" w:rsidRDefault="009504B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analysis of the size class structure gives us </w:t>
      </w:r>
      <w:r>
        <w:rPr>
          <w:rFonts w:ascii="Times New Roman" w:eastAsia="Times New Roman" w:hAnsi="Times New Roman" w:cs="Times New Roman"/>
          <w:sz w:val="24"/>
          <w:szCs w:val="24"/>
        </w:rPr>
        <w:t xml:space="preserve">a basic idea of the state of the forest, but more research can be done to investigate the causes of what we observed. The seedlings alive in </w:t>
      </w:r>
      <w:r>
        <w:rPr>
          <w:rFonts w:ascii="Times New Roman" w:eastAsia="Times New Roman" w:hAnsi="Times New Roman" w:cs="Times New Roman"/>
          <w:sz w:val="24"/>
          <w:szCs w:val="24"/>
        </w:rPr>
        <w:lastRenderedPageBreak/>
        <w:t xml:space="preserve">2005 should have grown to full size classes 2 and 3, yet we found almost no saplings of that size. It is uncertain </w:t>
      </w:r>
      <w:r>
        <w:rPr>
          <w:rFonts w:ascii="Times New Roman" w:eastAsia="Times New Roman" w:hAnsi="Times New Roman" w:cs="Times New Roman"/>
          <w:sz w:val="24"/>
          <w:szCs w:val="24"/>
        </w:rPr>
        <w:t xml:space="preserve">whether the survival of the seedlings is being inhibited by herbivory, competition, growth inhibition from ericaceous shrubs (A.U. Mallik, 1998), another cause, or an interaction of the listed options. </w:t>
      </w:r>
    </w:p>
    <w:p w:rsidR="006654CE" w:rsidRDefault="006654CE">
      <w:pPr>
        <w:spacing w:line="480" w:lineRule="auto"/>
        <w:rPr>
          <w:rFonts w:ascii="Times New Roman" w:eastAsia="Times New Roman" w:hAnsi="Times New Roman" w:cs="Times New Roman"/>
          <w:sz w:val="24"/>
          <w:szCs w:val="24"/>
        </w:rPr>
      </w:pPr>
    </w:p>
    <w:p w:rsidR="006654CE" w:rsidRDefault="009504B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rsidR="006654CE" w:rsidRDefault="009504B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None of the initial hypotheses on change</w:t>
      </w:r>
      <w:r>
        <w:rPr>
          <w:rFonts w:ascii="Times New Roman" w:eastAsia="Times New Roman" w:hAnsi="Times New Roman" w:cs="Times New Roman"/>
          <w:sz w:val="24"/>
          <w:szCs w:val="24"/>
        </w:rPr>
        <w:t>s in the mortality of mature trees (size class 5) and recruitment of seedlings (size class 1) were confirmed by our analyses due to a lack of significant changes. Based on our analysis, we can conclude that pine-dominated communities are not best represent</w:t>
      </w:r>
      <w:r>
        <w:rPr>
          <w:rFonts w:ascii="Times New Roman" w:eastAsia="Times New Roman" w:hAnsi="Times New Roman" w:cs="Times New Roman"/>
          <w:sz w:val="24"/>
          <w:szCs w:val="24"/>
        </w:rPr>
        <w:t>ed by the Ecosystem Collapse hypothesis since we did not observe a significant decrease in mature pine trees as compared to 2005/2006, although there remains a paucity of seedlings. In oak-dominated communities, we predicted that “increased mortality and r</w:t>
      </w:r>
      <w:r>
        <w:rPr>
          <w:rFonts w:ascii="Times New Roman" w:eastAsia="Times New Roman" w:hAnsi="Times New Roman" w:cs="Times New Roman"/>
          <w:sz w:val="24"/>
          <w:szCs w:val="24"/>
        </w:rPr>
        <w:t xml:space="preserve">ecruitment” would be the best hypothesis. There is a significant increase in oak seedling recruitment compared to 2005/2006, and while there is a slight decrease in the average number of mature oaks per plot, it is not statistically significant. </w:t>
      </w:r>
    </w:p>
    <w:p w:rsidR="006654CE" w:rsidRDefault="009504B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results of the size class charts, it is the success of seedlings to become saplings (size class 2 and 3) that may have the greater impact on forest demography over time compared to seedling recruitment. Since there are very few pitch pine seed</w:t>
      </w:r>
      <w:r>
        <w:rPr>
          <w:rFonts w:ascii="Times New Roman" w:eastAsia="Times New Roman" w:hAnsi="Times New Roman" w:cs="Times New Roman"/>
          <w:sz w:val="24"/>
          <w:szCs w:val="24"/>
        </w:rPr>
        <w:t xml:space="preserve">lings in the pine-dominated forests, </w:t>
      </w:r>
      <w:proofErr w:type="gramStart"/>
      <w:r>
        <w:rPr>
          <w:rFonts w:ascii="Times New Roman" w:eastAsia="Times New Roman" w:hAnsi="Times New Roman" w:cs="Times New Roman"/>
          <w:sz w:val="24"/>
          <w:szCs w:val="24"/>
        </w:rPr>
        <w:t>it is clear that the</w:t>
      </w:r>
      <w:proofErr w:type="gramEnd"/>
      <w:r>
        <w:rPr>
          <w:rFonts w:ascii="Times New Roman" w:eastAsia="Times New Roman" w:hAnsi="Times New Roman" w:cs="Times New Roman"/>
          <w:sz w:val="24"/>
          <w:szCs w:val="24"/>
        </w:rPr>
        <w:t xml:space="preserve"> LICPB needs more management to promote the regeneration and maturation of pitch pine. Otherwise, pine-dominated forests may fail to persist as a distinct community type. Due to the highly variable s</w:t>
      </w:r>
      <w:r>
        <w:rPr>
          <w:rFonts w:ascii="Times New Roman" w:eastAsia="Times New Roman" w:hAnsi="Times New Roman" w:cs="Times New Roman"/>
          <w:sz w:val="24"/>
          <w:szCs w:val="24"/>
        </w:rPr>
        <w:t xml:space="preserve">urvival odds of seedlings, pine trees produce large amounts of seeds (S. Little, 1959; S. Little and Garret, n.d.; R. Forman, 2012). Therefore, seedlings must be found in a much greater abundance than mature trees if they are to </w:t>
      </w:r>
      <w:r>
        <w:rPr>
          <w:rFonts w:ascii="Times New Roman" w:eastAsia="Times New Roman" w:hAnsi="Times New Roman" w:cs="Times New Roman"/>
          <w:sz w:val="24"/>
          <w:szCs w:val="24"/>
        </w:rPr>
        <w:lastRenderedPageBreak/>
        <w:t>eventually replace the matu</w:t>
      </w:r>
      <w:r>
        <w:rPr>
          <w:rFonts w:ascii="Times New Roman" w:eastAsia="Times New Roman" w:hAnsi="Times New Roman" w:cs="Times New Roman"/>
          <w:sz w:val="24"/>
          <w:szCs w:val="24"/>
        </w:rPr>
        <w:t>re trees that are currently alive. Since this study did not focus on the relation of management or disturbance factors to size class abundances, several suggestions are presented:</w:t>
      </w:r>
    </w:p>
    <w:p w:rsidR="006654CE" w:rsidRDefault="009504B2">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Prescribed burning is likely to help increase the abundance of pine seedling</w:t>
      </w:r>
      <w:r>
        <w:rPr>
          <w:rFonts w:ascii="Times New Roman" w:eastAsia="Times New Roman" w:hAnsi="Times New Roman" w:cs="Times New Roman"/>
          <w:sz w:val="24"/>
          <w:szCs w:val="24"/>
        </w:rPr>
        <w:t>s and saplings by promoting the opening of the serotinous cones and creating soil conditions ideal for pitch pine germination and growth (S. Little and Garrett, n.d.; N. Welch, 2000). Additionally, fire may help pine forests persist in areas of southern pi</w:t>
      </w:r>
      <w:r>
        <w:rPr>
          <w:rFonts w:ascii="Times New Roman" w:eastAsia="Times New Roman" w:hAnsi="Times New Roman" w:cs="Times New Roman"/>
          <w:sz w:val="24"/>
          <w:szCs w:val="24"/>
        </w:rPr>
        <w:t>ne beetle infestation (</w:t>
      </w:r>
      <w:proofErr w:type="spellStart"/>
      <w:r>
        <w:rPr>
          <w:rFonts w:ascii="Times New Roman" w:eastAsia="Times New Roman" w:hAnsi="Times New Roman" w:cs="Times New Roman"/>
          <w:sz w:val="24"/>
          <w:szCs w:val="24"/>
        </w:rPr>
        <w:t>Knebel</w:t>
      </w:r>
      <w:proofErr w:type="spellEnd"/>
      <w:r>
        <w:rPr>
          <w:rFonts w:ascii="Times New Roman" w:eastAsia="Times New Roman" w:hAnsi="Times New Roman" w:cs="Times New Roman"/>
          <w:sz w:val="24"/>
          <w:szCs w:val="24"/>
        </w:rPr>
        <w:t xml:space="preserve">, 2007; </w:t>
      </w:r>
      <w:proofErr w:type="spellStart"/>
      <w:r>
        <w:rPr>
          <w:rFonts w:ascii="Times New Roman" w:eastAsia="Times New Roman" w:hAnsi="Times New Roman" w:cs="Times New Roman"/>
          <w:sz w:val="24"/>
          <w:szCs w:val="24"/>
        </w:rPr>
        <w:t>Waldren</w:t>
      </w:r>
      <w:proofErr w:type="spellEnd"/>
      <w:r>
        <w:rPr>
          <w:rFonts w:ascii="Times New Roman" w:eastAsia="Times New Roman" w:hAnsi="Times New Roman" w:cs="Times New Roman"/>
          <w:sz w:val="24"/>
          <w:szCs w:val="24"/>
        </w:rPr>
        <w:t>, 2007). In a personal interview conducted with members of the Shinnecock Nation Environmental Department (S., 2019) it was stated that the Elders in their community remember the process they formerly used to con</w:t>
      </w:r>
      <w:r>
        <w:rPr>
          <w:rFonts w:ascii="Times New Roman" w:eastAsia="Times New Roman" w:hAnsi="Times New Roman" w:cs="Times New Roman"/>
          <w:sz w:val="24"/>
          <w:szCs w:val="24"/>
        </w:rPr>
        <w:t xml:space="preserve">duct controlled burns. We recommend collaborating with knowledge holders in this community to develop management plans for controlled burns in the LICPB. </w:t>
      </w:r>
    </w:p>
    <w:p w:rsidR="006654CE" w:rsidRDefault="009504B2">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Another method includes deer control. Deer population control may be beneficial if the mortality of s</w:t>
      </w:r>
      <w:r>
        <w:rPr>
          <w:rFonts w:ascii="Times New Roman" w:eastAsia="Times New Roman" w:hAnsi="Times New Roman" w:cs="Times New Roman"/>
          <w:sz w:val="24"/>
          <w:szCs w:val="24"/>
        </w:rPr>
        <w:t xml:space="preserve">eedlings and saplings is due to deer herbivory because an increased deer density has been shown to decrease the survival of woody seedlings to larger size classes (N.G. Tilghman, 1989). </w:t>
      </w:r>
    </w:p>
    <w:p w:rsidR="006654CE" w:rsidRPr="00960E67" w:rsidRDefault="009504B2" w:rsidP="00960E67">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Oak thinning would reduce vegetation density, canopy cover, and aid i</w:t>
      </w:r>
      <w:r>
        <w:rPr>
          <w:rFonts w:ascii="Times New Roman" w:eastAsia="Times New Roman" w:hAnsi="Times New Roman" w:cs="Times New Roman"/>
          <w:sz w:val="24"/>
          <w:szCs w:val="24"/>
        </w:rPr>
        <w:t xml:space="preserve">n reducing pine seedling competition with oak seedlings. Since there is currently a significantly greater abundance of oak seedlings than pine in the pine dominated communities, they are likely to outcompete pine seedlings as they grow given their greater </w:t>
      </w:r>
      <w:r>
        <w:rPr>
          <w:rFonts w:ascii="Times New Roman" w:eastAsia="Times New Roman" w:hAnsi="Times New Roman" w:cs="Times New Roman"/>
          <w:sz w:val="24"/>
          <w:szCs w:val="24"/>
        </w:rPr>
        <w:t>shade and density tolerances (S. Little, 1959). Future monitoring efforts should also focus on the survival ratio of the oak seedlings compared to pine seedlings in pine-dominated forests to determine the likelihood that a forest transition is occurring.</w:t>
      </w:r>
    </w:p>
    <w:p w:rsidR="006654CE" w:rsidRDefault="009504B2">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research is important because this is the first time the plots in this </w:t>
      </w:r>
      <w:proofErr w:type="gramStart"/>
      <w:r>
        <w:rPr>
          <w:rFonts w:ascii="Times New Roman" w:eastAsia="Times New Roman" w:hAnsi="Times New Roman" w:cs="Times New Roman"/>
          <w:sz w:val="24"/>
          <w:szCs w:val="24"/>
        </w:rPr>
        <w:t>long term</w:t>
      </w:r>
      <w:proofErr w:type="gramEnd"/>
      <w:r>
        <w:rPr>
          <w:rFonts w:ascii="Times New Roman" w:eastAsia="Times New Roman" w:hAnsi="Times New Roman" w:cs="Times New Roman"/>
          <w:sz w:val="24"/>
          <w:szCs w:val="24"/>
        </w:rPr>
        <w:t xml:space="preserve"> monitoring study have been resurveyed, and the first opportunity we have had to observe a change. Since few of the differences observed between 2005/2006 and 2019 were st</w:t>
      </w:r>
      <w:r>
        <w:rPr>
          <w:rFonts w:ascii="Times New Roman" w:eastAsia="Times New Roman" w:hAnsi="Times New Roman" w:cs="Times New Roman"/>
          <w:sz w:val="24"/>
          <w:szCs w:val="24"/>
        </w:rPr>
        <w:t xml:space="preserve">atistically significant, we recommend repeating the analysis in 2020 after data for the 93 plots is complete. Should the plots continue to be resurveyed every 10 years, we expect a clearer picture will start to emerge. Understanding the forest dynamics in </w:t>
      </w:r>
      <w:r>
        <w:rPr>
          <w:rFonts w:ascii="Times New Roman" w:eastAsia="Times New Roman" w:hAnsi="Times New Roman" w:cs="Times New Roman"/>
          <w:sz w:val="24"/>
          <w:szCs w:val="24"/>
        </w:rPr>
        <w:t xml:space="preserve">the Long Island Central Pine Barrens is key to making future forest health management decisions. </w:t>
      </w:r>
    </w:p>
    <w:p w:rsidR="006654CE" w:rsidRDefault="006654CE">
      <w:pPr>
        <w:widowControl w:val="0"/>
        <w:spacing w:line="480" w:lineRule="auto"/>
        <w:ind w:firstLine="720"/>
        <w:rPr>
          <w:rFonts w:ascii="Times New Roman" w:eastAsia="Times New Roman" w:hAnsi="Times New Roman" w:cs="Times New Roman"/>
          <w:sz w:val="24"/>
          <w:szCs w:val="24"/>
        </w:rPr>
      </w:pPr>
    </w:p>
    <w:p w:rsidR="006654CE" w:rsidRDefault="009504B2">
      <w:pPr>
        <w:widowControl w:val="0"/>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Acknowledgements </w:t>
      </w:r>
    </w:p>
    <w:p w:rsidR="006654CE" w:rsidRDefault="009504B2">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would like to thank Joanna </w:t>
      </w:r>
      <w:proofErr w:type="spellStart"/>
      <w:r>
        <w:rPr>
          <w:rFonts w:ascii="Times New Roman" w:eastAsia="Times New Roman" w:hAnsi="Times New Roman" w:cs="Times New Roman"/>
          <w:sz w:val="24"/>
          <w:szCs w:val="24"/>
        </w:rPr>
        <w:t>Lumbsden</w:t>
      </w:r>
      <w:proofErr w:type="spellEnd"/>
      <w:r>
        <w:rPr>
          <w:rFonts w:ascii="Times New Roman" w:eastAsia="Times New Roman" w:hAnsi="Times New Roman" w:cs="Times New Roman"/>
          <w:sz w:val="24"/>
          <w:szCs w:val="24"/>
        </w:rPr>
        <w:t xml:space="preserve">-Pinto, Martin </w:t>
      </w:r>
      <w:proofErr w:type="spellStart"/>
      <w:r>
        <w:rPr>
          <w:rFonts w:ascii="Times New Roman" w:eastAsia="Times New Roman" w:hAnsi="Times New Roman" w:cs="Times New Roman"/>
          <w:sz w:val="24"/>
          <w:szCs w:val="24"/>
        </w:rPr>
        <w:t>Dovciak</w:t>
      </w:r>
      <w:proofErr w:type="spellEnd"/>
      <w:r>
        <w:rPr>
          <w:rFonts w:ascii="Times New Roman" w:eastAsia="Times New Roman" w:hAnsi="Times New Roman" w:cs="Times New Roman"/>
          <w:sz w:val="24"/>
          <w:szCs w:val="24"/>
        </w:rPr>
        <w:t xml:space="preserve">, Kathy </w:t>
      </w:r>
      <w:proofErr w:type="spellStart"/>
      <w:r>
        <w:rPr>
          <w:rFonts w:ascii="Times New Roman" w:eastAsia="Times New Roman" w:hAnsi="Times New Roman" w:cs="Times New Roman"/>
          <w:sz w:val="24"/>
          <w:szCs w:val="24"/>
        </w:rPr>
        <w:t>Schwager</w:t>
      </w:r>
      <w:proofErr w:type="spellEnd"/>
      <w:r>
        <w:rPr>
          <w:rFonts w:ascii="Times New Roman" w:eastAsia="Times New Roman" w:hAnsi="Times New Roman" w:cs="Times New Roman"/>
          <w:sz w:val="24"/>
          <w:szCs w:val="24"/>
        </w:rPr>
        <w:t xml:space="preserve"> and Tim Green for their help and guidance. Martin </w:t>
      </w:r>
      <w:proofErr w:type="spellStart"/>
      <w:r>
        <w:rPr>
          <w:rFonts w:ascii="Times New Roman" w:eastAsia="Times New Roman" w:hAnsi="Times New Roman" w:cs="Times New Roman"/>
          <w:sz w:val="24"/>
          <w:szCs w:val="24"/>
        </w:rPr>
        <w:t>Dovciak</w:t>
      </w:r>
      <w:proofErr w:type="spellEnd"/>
      <w:r>
        <w:rPr>
          <w:rFonts w:ascii="Times New Roman" w:eastAsia="Times New Roman" w:hAnsi="Times New Roman" w:cs="Times New Roman"/>
          <w:sz w:val="24"/>
          <w:szCs w:val="24"/>
        </w:rPr>
        <w:t xml:space="preserve"> deve</w:t>
      </w:r>
      <w:r>
        <w:rPr>
          <w:rFonts w:ascii="Times New Roman" w:eastAsia="Times New Roman" w:hAnsi="Times New Roman" w:cs="Times New Roman"/>
          <w:sz w:val="24"/>
          <w:szCs w:val="24"/>
        </w:rPr>
        <w:t>loped the hypotheses we tested in this study. We would also like to thank the Central Pine Barrens Commission for their collaboration. This project was supported by the United States Department of Energy under the Science Undergraduate Laboratory Internshi</w:t>
      </w:r>
      <w:r>
        <w:rPr>
          <w:rFonts w:ascii="Times New Roman" w:eastAsia="Times New Roman" w:hAnsi="Times New Roman" w:cs="Times New Roman"/>
          <w:sz w:val="24"/>
          <w:szCs w:val="24"/>
        </w:rPr>
        <w:t xml:space="preserve">ps (SULI) program and Visiting Faculty Program (VFP), as well as by USDA McIntire-Stennis Program at the State University of New York College of Environmental Science and Forestry (SUNY-ESF). </w:t>
      </w:r>
      <w:proofErr w:type="gramStart"/>
      <w:r>
        <w:rPr>
          <w:rFonts w:ascii="Times New Roman" w:eastAsia="Times New Roman" w:hAnsi="Times New Roman" w:cs="Times New Roman"/>
          <w:sz w:val="24"/>
          <w:szCs w:val="24"/>
        </w:rPr>
        <w:t>Last but not least</w:t>
      </w:r>
      <w:proofErr w:type="gramEnd"/>
      <w:r>
        <w:rPr>
          <w:rFonts w:ascii="Times New Roman" w:eastAsia="Times New Roman" w:hAnsi="Times New Roman" w:cs="Times New Roman"/>
          <w:sz w:val="24"/>
          <w:szCs w:val="24"/>
        </w:rPr>
        <w:t>, we extend our gratitude to the members of th</w:t>
      </w:r>
      <w:r>
        <w:rPr>
          <w:rFonts w:ascii="Times New Roman" w:eastAsia="Times New Roman" w:hAnsi="Times New Roman" w:cs="Times New Roman"/>
          <w:sz w:val="24"/>
          <w:szCs w:val="24"/>
        </w:rPr>
        <w:t>e Shinnecock Nation Environmental Department for meeting with us to learn about our research and discuss their knowledge of and cultural connections to the pine barrens.</w:t>
      </w:r>
    </w:p>
    <w:p w:rsidR="006654CE" w:rsidRDefault="006654CE">
      <w:pPr>
        <w:widowControl w:val="0"/>
        <w:spacing w:line="480" w:lineRule="auto"/>
        <w:jc w:val="center"/>
        <w:rPr>
          <w:rFonts w:ascii="Times New Roman" w:eastAsia="Times New Roman" w:hAnsi="Times New Roman" w:cs="Times New Roman"/>
          <w:b/>
          <w:sz w:val="24"/>
          <w:szCs w:val="24"/>
        </w:rPr>
      </w:pPr>
    </w:p>
    <w:p w:rsidR="006654CE" w:rsidRDefault="006654CE">
      <w:pPr>
        <w:widowControl w:val="0"/>
        <w:spacing w:line="480" w:lineRule="auto"/>
        <w:jc w:val="center"/>
        <w:rPr>
          <w:rFonts w:ascii="Times New Roman" w:eastAsia="Times New Roman" w:hAnsi="Times New Roman" w:cs="Times New Roman"/>
          <w:b/>
          <w:sz w:val="24"/>
          <w:szCs w:val="24"/>
        </w:rPr>
      </w:pPr>
    </w:p>
    <w:p w:rsidR="006654CE" w:rsidRDefault="006654CE">
      <w:pPr>
        <w:widowControl w:val="0"/>
        <w:spacing w:line="480" w:lineRule="auto"/>
        <w:jc w:val="center"/>
        <w:rPr>
          <w:rFonts w:ascii="Times New Roman" w:eastAsia="Times New Roman" w:hAnsi="Times New Roman" w:cs="Times New Roman"/>
          <w:b/>
          <w:sz w:val="24"/>
          <w:szCs w:val="24"/>
        </w:rPr>
      </w:pPr>
    </w:p>
    <w:p w:rsidR="006654CE" w:rsidRDefault="006654CE">
      <w:pPr>
        <w:widowControl w:val="0"/>
        <w:spacing w:line="480" w:lineRule="auto"/>
        <w:jc w:val="center"/>
        <w:rPr>
          <w:rFonts w:ascii="Times New Roman" w:eastAsia="Times New Roman" w:hAnsi="Times New Roman" w:cs="Times New Roman"/>
          <w:b/>
          <w:sz w:val="24"/>
          <w:szCs w:val="24"/>
        </w:rPr>
      </w:pPr>
    </w:p>
    <w:p w:rsidR="00960E67" w:rsidRDefault="00960E67">
      <w:pPr>
        <w:widowControl w:val="0"/>
        <w:spacing w:line="480" w:lineRule="auto"/>
        <w:jc w:val="center"/>
        <w:rPr>
          <w:rFonts w:ascii="Times New Roman" w:eastAsia="Times New Roman" w:hAnsi="Times New Roman" w:cs="Times New Roman"/>
          <w:b/>
          <w:sz w:val="24"/>
          <w:szCs w:val="24"/>
        </w:rPr>
      </w:pPr>
    </w:p>
    <w:p w:rsidR="006654CE" w:rsidRDefault="009504B2">
      <w:pPr>
        <w:widowControl w:v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Bibliography</w:t>
      </w:r>
    </w:p>
    <w:p w:rsidR="006654CE" w:rsidRDefault="009504B2">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 Mallik, Environmental Forest Science </w:t>
      </w:r>
      <w:r>
        <w:rPr>
          <w:rFonts w:ascii="Times New Roman" w:eastAsia="Times New Roman" w:hAnsi="Times New Roman" w:cs="Times New Roman"/>
          <w:b/>
          <w:sz w:val="24"/>
          <w:szCs w:val="24"/>
        </w:rPr>
        <w:t>54</w:t>
      </w:r>
      <w:r>
        <w:rPr>
          <w:rFonts w:ascii="Times New Roman" w:eastAsia="Times New Roman" w:hAnsi="Times New Roman" w:cs="Times New Roman"/>
          <w:sz w:val="24"/>
          <w:szCs w:val="24"/>
        </w:rPr>
        <w:t>, 309 (1998).</w:t>
      </w:r>
    </w:p>
    <w:p w:rsidR="009504B2" w:rsidRDefault="009504B2" w:rsidP="009504B2">
      <w:pPr>
        <w:widowControl w:val="0"/>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 Pittman, E. </w:t>
      </w:r>
      <w:proofErr w:type="spellStart"/>
      <w:r>
        <w:rPr>
          <w:rFonts w:ascii="Times New Roman" w:eastAsia="Times New Roman" w:hAnsi="Times New Roman" w:cs="Times New Roman"/>
          <w:sz w:val="24"/>
          <w:szCs w:val="24"/>
          <w:highlight w:val="white"/>
        </w:rPr>
        <w:t>Buta</w:t>
      </w:r>
      <w:proofErr w:type="spellEnd"/>
      <w:r>
        <w:rPr>
          <w:rFonts w:ascii="Times New Roman" w:eastAsia="Times New Roman" w:hAnsi="Times New Roman" w:cs="Times New Roman"/>
          <w:sz w:val="24"/>
          <w:szCs w:val="24"/>
          <w:highlight w:val="white"/>
        </w:rPr>
        <w:t xml:space="preserve">, S. Krishnan-Sarin, S.S. O’Malley, T. </w:t>
      </w:r>
      <w:proofErr w:type="spellStart"/>
      <w:r>
        <w:rPr>
          <w:rFonts w:ascii="Times New Roman" w:eastAsia="Times New Roman" w:hAnsi="Times New Roman" w:cs="Times New Roman"/>
          <w:sz w:val="24"/>
          <w:szCs w:val="24"/>
          <w:highlight w:val="white"/>
        </w:rPr>
        <w:t>Liss</w:t>
      </w:r>
      <w:proofErr w:type="spellEnd"/>
      <w:r>
        <w:rPr>
          <w:rFonts w:ascii="Times New Roman" w:eastAsia="Times New Roman" w:hAnsi="Times New Roman" w:cs="Times New Roman"/>
          <w:sz w:val="24"/>
          <w:szCs w:val="24"/>
          <w:highlight w:val="white"/>
        </w:rPr>
        <w:t xml:space="preserve">, and R. </w:t>
      </w:r>
      <w:proofErr w:type="spellStart"/>
      <w:r>
        <w:rPr>
          <w:rFonts w:ascii="Times New Roman" w:eastAsia="Times New Roman" w:hAnsi="Times New Roman" w:cs="Times New Roman"/>
          <w:sz w:val="24"/>
          <w:szCs w:val="24"/>
          <w:highlight w:val="white"/>
        </w:rPr>
        <w:t>Gueorguieva</w:t>
      </w:r>
      <w:proofErr w:type="spellEnd"/>
      <w:r>
        <w:rPr>
          <w:rFonts w:ascii="Times New Roman" w:eastAsia="Times New Roman" w:hAnsi="Times New Roman" w:cs="Times New Roman"/>
          <w:sz w:val="24"/>
          <w:szCs w:val="24"/>
          <w:highlight w:val="white"/>
        </w:rPr>
        <w:t xml:space="preserve">, Nicotine &amp; </w:t>
      </w:r>
    </w:p>
    <w:p w:rsidR="006654CE" w:rsidRDefault="009504B2" w:rsidP="009504B2">
      <w:pPr>
        <w:widowControl w:val="0"/>
        <w:spacing w:line="480" w:lineRule="auto"/>
        <w:ind w:firstLine="60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Tobacco Research (2018).</w:t>
      </w:r>
    </w:p>
    <w:p w:rsidR="009504B2" w:rsidRDefault="009504B2" w:rsidP="009504B2">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 </w:t>
      </w:r>
      <w:proofErr w:type="spellStart"/>
      <w:r>
        <w:rPr>
          <w:rFonts w:ascii="Times New Roman" w:eastAsia="Times New Roman" w:hAnsi="Times New Roman" w:cs="Times New Roman"/>
          <w:sz w:val="24"/>
          <w:szCs w:val="24"/>
        </w:rPr>
        <w:t>Copenheaver</w:t>
      </w:r>
      <w:proofErr w:type="spellEnd"/>
      <w:r>
        <w:rPr>
          <w:rFonts w:ascii="Times New Roman" w:eastAsia="Times New Roman" w:hAnsi="Times New Roman" w:cs="Times New Roman"/>
          <w:sz w:val="24"/>
          <w:szCs w:val="24"/>
        </w:rPr>
        <w:t>, A.S. White, and W.A.P. Iii, Journal of the Torrey Botanical</w:t>
      </w:r>
      <w:r>
        <w:rPr>
          <w:rFonts w:ascii="Times New Roman" w:eastAsia="Times New Roman" w:hAnsi="Times New Roman" w:cs="Times New Roman"/>
          <w:sz w:val="24"/>
          <w:szCs w:val="24"/>
        </w:rPr>
        <w:t xml:space="preserve"> Society </w:t>
      </w:r>
      <w:r>
        <w:rPr>
          <w:rFonts w:ascii="Times New Roman" w:eastAsia="Times New Roman" w:hAnsi="Times New Roman" w:cs="Times New Roman"/>
          <w:b/>
          <w:sz w:val="24"/>
          <w:szCs w:val="24"/>
        </w:rPr>
        <w:t>127</w:t>
      </w:r>
      <w:r>
        <w:rPr>
          <w:rFonts w:ascii="Times New Roman" w:eastAsia="Times New Roman" w:hAnsi="Times New Roman" w:cs="Times New Roman"/>
          <w:sz w:val="24"/>
          <w:szCs w:val="24"/>
        </w:rPr>
        <w:t xml:space="preserve">, 19 </w:t>
      </w:r>
    </w:p>
    <w:p w:rsidR="006654CE" w:rsidRDefault="009504B2" w:rsidP="009504B2">
      <w:pPr>
        <w:widowControl w:val="0"/>
        <w:spacing w:line="480" w:lineRule="auto"/>
        <w:ind w:firstLine="600"/>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p w:rsidR="006654CE" w:rsidRDefault="009504B2" w:rsidP="009504B2">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C.G. Lorimer and A.S. White, Forest Ecology and Management </w:t>
      </w:r>
      <w:r>
        <w:rPr>
          <w:rFonts w:ascii="Times New Roman" w:eastAsia="Times New Roman" w:hAnsi="Times New Roman" w:cs="Times New Roman"/>
          <w:b/>
          <w:sz w:val="24"/>
          <w:szCs w:val="24"/>
        </w:rPr>
        <w:t>185</w:t>
      </w:r>
      <w:r>
        <w:rPr>
          <w:rFonts w:ascii="Times New Roman" w:eastAsia="Times New Roman" w:hAnsi="Times New Roman" w:cs="Times New Roman"/>
          <w:sz w:val="24"/>
          <w:szCs w:val="24"/>
        </w:rPr>
        <w:t>, 41 (2003).</w:t>
      </w:r>
    </w:p>
    <w:p w:rsidR="009504B2" w:rsidRDefault="009504B2" w:rsidP="009504B2">
      <w:pPr>
        <w:widowControl w:val="0"/>
        <w:spacing w:line="480" w:lineRule="auto"/>
        <w:rPr>
          <w:rFonts w:ascii="Times New Roman" w:eastAsia="Times New Roman" w:hAnsi="Times New Roman" w:cs="Times New Roman"/>
          <w:color w:val="323232"/>
          <w:sz w:val="24"/>
          <w:szCs w:val="24"/>
          <w:highlight w:val="white"/>
        </w:rPr>
      </w:pPr>
      <w:r>
        <w:rPr>
          <w:rFonts w:ascii="Times New Roman" w:eastAsia="Times New Roman" w:hAnsi="Times New Roman" w:cs="Times New Roman"/>
          <w:color w:val="323232"/>
          <w:sz w:val="24"/>
          <w:szCs w:val="24"/>
          <w:highlight w:val="white"/>
        </w:rPr>
        <w:t xml:space="preserve">C. Reschke, </w:t>
      </w:r>
      <w:r>
        <w:rPr>
          <w:rFonts w:ascii="Times New Roman" w:eastAsia="Times New Roman" w:hAnsi="Times New Roman" w:cs="Times New Roman"/>
          <w:i/>
          <w:color w:val="323232"/>
          <w:sz w:val="24"/>
          <w:szCs w:val="24"/>
          <w:highlight w:val="white"/>
        </w:rPr>
        <w:t>Ecological Communities of New York State</w:t>
      </w:r>
      <w:r>
        <w:rPr>
          <w:rFonts w:ascii="Times New Roman" w:eastAsia="Times New Roman" w:hAnsi="Times New Roman" w:cs="Times New Roman"/>
          <w:color w:val="323232"/>
          <w:sz w:val="24"/>
          <w:szCs w:val="24"/>
          <w:highlight w:val="white"/>
        </w:rPr>
        <w:t xml:space="preserve">, 2nd ed. (NY Natural Heritage Program, </w:t>
      </w:r>
    </w:p>
    <w:p w:rsidR="006654CE" w:rsidRDefault="009504B2" w:rsidP="009504B2">
      <w:pPr>
        <w:widowControl w:val="0"/>
        <w:spacing w:line="480" w:lineRule="auto"/>
        <w:ind w:firstLine="600"/>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highlight w:val="white"/>
        </w:rPr>
        <w:t>2014).</w:t>
      </w:r>
      <w:r>
        <w:rPr>
          <w:rFonts w:ascii="Times New Roman" w:eastAsia="Times New Roman" w:hAnsi="Times New Roman" w:cs="Times New Roman"/>
          <w:sz w:val="24"/>
          <w:szCs w:val="24"/>
        </w:rPr>
        <w:t xml:space="preserve"> </w:t>
      </w:r>
    </w:p>
    <w:p w:rsidR="009504B2" w:rsidRDefault="009504B2" w:rsidP="009504B2">
      <w:pPr>
        <w:widowControl w:val="0"/>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Dovciak</w:t>
      </w:r>
      <w:proofErr w:type="spellEnd"/>
      <w:r>
        <w:rPr>
          <w:rFonts w:ascii="Times New Roman" w:eastAsia="Times New Roman" w:hAnsi="Times New Roman" w:cs="Times New Roman"/>
          <w:sz w:val="24"/>
          <w:szCs w:val="24"/>
        </w:rPr>
        <w:t xml:space="preserve">, M., T. Green, and K. </w:t>
      </w:r>
      <w:proofErr w:type="spellStart"/>
      <w:r>
        <w:rPr>
          <w:rFonts w:ascii="Times New Roman" w:eastAsia="Times New Roman" w:hAnsi="Times New Roman" w:cs="Times New Roman"/>
          <w:sz w:val="24"/>
          <w:szCs w:val="24"/>
        </w:rPr>
        <w:t>Schwager</w:t>
      </w:r>
      <w:proofErr w:type="spellEnd"/>
      <w:r>
        <w:rPr>
          <w:rFonts w:ascii="Times New Roman" w:eastAsia="Times New Roman" w:hAnsi="Times New Roman" w:cs="Times New Roman"/>
          <w:sz w:val="24"/>
          <w:szCs w:val="24"/>
        </w:rPr>
        <w:t xml:space="preserve"> (2018). Recent c</w:t>
      </w:r>
      <w:r>
        <w:rPr>
          <w:rFonts w:ascii="Times New Roman" w:eastAsia="Times New Roman" w:hAnsi="Times New Roman" w:cs="Times New Roman"/>
          <w:sz w:val="24"/>
          <w:szCs w:val="24"/>
        </w:rPr>
        <w:t xml:space="preserve">hanges and future trajectories of an </w:t>
      </w:r>
    </w:p>
    <w:p w:rsidR="006654CE" w:rsidRDefault="009504B2" w:rsidP="009504B2">
      <w:pPr>
        <w:widowControl w:val="0"/>
        <w:spacing w:line="480" w:lineRule="auto"/>
        <w:ind w:left="600"/>
        <w:rPr>
          <w:rFonts w:ascii="Times New Roman" w:eastAsia="Times New Roman" w:hAnsi="Times New Roman" w:cs="Times New Roman"/>
          <w:sz w:val="24"/>
          <w:szCs w:val="24"/>
        </w:rPr>
      </w:pPr>
      <w:r>
        <w:rPr>
          <w:rFonts w:ascii="Times New Roman" w:eastAsia="Times New Roman" w:hAnsi="Times New Roman" w:cs="Times New Roman"/>
          <w:sz w:val="24"/>
          <w:szCs w:val="24"/>
        </w:rPr>
        <w:t>ecosystem at the crossroads: Implications for planning, management, and conservation of Long Island Central Pine Barrens. USDA Forest Service McIntire-Stennis Research Proposal. SUNY-ESF, Syracuse, NY.</w:t>
      </w:r>
    </w:p>
    <w:p w:rsidR="006654CE" w:rsidRDefault="009504B2" w:rsidP="009504B2">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 </w:t>
      </w:r>
      <w:proofErr w:type="spellStart"/>
      <w:r>
        <w:rPr>
          <w:rFonts w:ascii="Times New Roman" w:eastAsia="Times New Roman" w:hAnsi="Times New Roman" w:cs="Times New Roman"/>
          <w:sz w:val="24"/>
          <w:szCs w:val="24"/>
        </w:rPr>
        <w:t>Kurczewski</w:t>
      </w:r>
      <w:proofErr w:type="spellEnd"/>
      <w:r>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nd H.F. Boyle, Northeastern Naturalist </w:t>
      </w:r>
      <w:r>
        <w:rPr>
          <w:rFonts w:ascii="Times New Roman" w:eastAsia="Times New Roman" w:hAnsi="Times New Roman" w:cs="Times New Roman"/>
          <w:b/>
          <w:sz w:val="24"/>
          <w:szCs w:val="24"/>
        </w:rPr>
        <w:t>7</w:t>
      </w:r>
      <w:r>
        <w:rPr>
          <w:rFonts w:ascii="Times New Roman" w:eastAsia="Times New Roman" w:hAnsi="Times New Roman" w:cs="Times New Roman"/>
          <w:sz w:val="24"/>
          <w:szCs w:val="24"/>
        </w:rPr>
        <w:t>, 95 (2000).</w:t>
      </w:r>
    </w:p>
    <w:p w:rsidR="009504B2" w:rsidRDefault="009504B2" w:rsidP="009504B2">
      <w:pPr>
        <w:widowControl w:val="0"/>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J. </w:t>
      </w:r>
      <w:proofErr w:type="spellStart"/>
      <w:r>
        <w:rPr>
          <w:rFonts w:ascii="Times New Roman" w:eastAsia="Times New Roman" w:hAnsi="Times New Roman" w:cs="Times New Roman"/>
          <w:sz w:val="24"/>
          <w:szCs w:val="24"/>
          <w:highlight w:val="white"/>
        </w:rPr>
        <w:t>Gurevitch</w:t>
      </w:r>
      <w:proofErr w:type="spellEnd"/>
      <w:r>
        <w:rPr>
          <w:rFonts w:ascii="Times New Roman" w:eastAsia="Times New Roman" w:hAnsi="Times New Roman" w:cs="Times New Roman"/>
          <w:sz w:val="24"/>
          <w:szCs w:val="24"/>
          <w:highlight w:val="white"/>
        </w:rPr>
        <w:t xml:space="preserve">, G.A. Fox, N.L. Fowler, and C.H. Graham, The Quarterly Review of Biology </w:t>
      </w:r>
      <w:r>
        <w:rPr>
          <w:rFonts w:ascii="Times New Roman" w:eastAsia="Times New Roman" w:hAnsi="Times New Roman" w:cs="Times New Roman"/>
          <w:b/>
          <w:sz w:val="24"/>
          <w:szCs w:val="24"/>
        </w:rPr>
        <w:t>91</w:t>
      </w:r>
      <w:r>
        <w:rPr>
          <w:rFonts w:ascii="Times New Roman" w:eastAsia="Times New Roman" w:hAnsi="Times New Roman" w:cs="Times New Roman"/>
          <w:sz w:val="24"/>
          <w:szCs w:val="24"/>
          <w:highlight w:val="white"/>
        </w:rPr>
        <w:t xml:space="preserve">, </w:t>
      </w:r>
    </w:p>
    <w:p w:rsidR="006654CE" w:rsidRDefault="009504B2" w:rsidP="009504B2">
      <w:pPr>
        <w:widowControl w:val="0"/>
        <w:spacing w:line="480" w:lineRule="auto"/>
        <w:ind w:firstLine="6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459 (2016).</w:t>
      </w:r>
    </w:p>
    <w:p w:rsidR="006654CE" w:rsidRDefault="009504B2" w:rsidP="009504B2">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L.F. </w:t>
      </w:r>
      <w:proofErr w:type="spellStart"/>
      <w:r>
        <w:rPr>
          <w:rFonts w:ascii="Times New Roman" w:eastAsia="Times New Roman" w:hAnsi="Times New Roman" w:cs="Times New Roman"/>
          <w:sz w:val="24"/>
          <w:szCs w:val="24"/>
        </w:rPr>
        <w:t>Konikow</w:t>
      </w:r>
      <w:proofErr w:type="spellEnd"/>
      <w:r>
        <w:rPr>
          <w:rFonts w:ascii="Times New Roman" w:eastAsia="Times New Roman" w:hAnsi="Times New Roman" w:cs="Times New Roman"/>
          <w:sz w:val="24"/>
          <w:szCs w:val="24"/>
        </w:rPr>
        <w:t>, Scientific Investigations Report (2013).</w:t>
      </w:r>
    </w:p>
    <w:p w:rsidR="009504B2" w:rsidRDefault="009504B2" w:rsidP="009504B2">
      <w:pPr>
        <w:widowControl w:val="0"/>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Kosiba</w:t>
      </w:r>
      <w:proofErr w:type="spellEnd"/>
      <w:r>
        <w:rPr>
          <w:rFonts w:ascii="Times New Roman" w:eastAsia="Times New Roman" w:hAnsi="Times New Roman" w:cs="Times New Roman"/>
          <w:sz w:val="24"/>
          <w:szCs w:val="24"/>
        </w:rPr>
        <w:t xml:space="preserve">, G.W. Meigs, J.A. Duncan, J.A. Pontius, W.S. Keeton, and E.R. Tait, Forest Ecology and </w:t>
      </w:r>
    </w:p>
    <w:p w:rsidR="006654CE" w:rsidRDefault="009504B2" w:rsidP="009504B2">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Management </w:t>
      </w:r>
      <w:r>
        <w:rPr>
          <w:rFonts w:ascii="Times New Roman" w:eastAsia="Times New Roman" w:hAnsi="Times New Roman" w:cs="Times New Roman"/>
          <w:b/>
          <w:sz w:val="24"/>
          <w:szCs w:val="24"/>
        </w:rPr>
        <w:t>430</w:t>
      </w:r>
      <w:r>
        <w:rPr>
          <w:rFonts w:ascii="Times New Roman" w:eastAsia="Times New Roman" w:hAnsi="Times New Roman" w:cs="Times New Roman"/>
          <w:sz w:val="24"/>
          <w:szCs w:val="24"/>
        </w:rPr>
        <w:t>, 94 (2018).</w:t>
      </w:r>
    </w:p>
    <w:p w:rsidR="006654CE" w:rsidRDefault="009504B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Landis, Matthew R., et. al. “Variation in recruitment and early demography in Pinus </w:t>
      </w:r>
    </w:p>
    <w:p w:rsidR="006654CE" w:rsidRDefault="009504B2">
      <w:pPr>
        <w:spacing w:line="48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rigida</w:t>
      </w:r>
      <w:proofErr w:type="spellEnd"/>
      <w:r>
        <w:rPr>
          <w:rFonts w:ascii="Times New Roman" w:eastAsia="Times New Roman" w:hAnsi="Times New Roman" w:cs="Times New Roman"/>
          <w:sz w:val="24"/>
          <w:szCs w:val="24"/>
        </w:rPr>
        <w:t xml:space="preserve"> following crown fire in the pine barrens of</w:t>
      </w:r>
      <w:r>
        <w:rPr>
          <w:rFonts w:ascii="Times New Roman" w:eastAsia="Times New Roman" w:hAnsi="Times New Roman" w:cs="Times New Roman"/>
          <w:sz w:val="24"/>
          <w:szCs w:val="24"/>
        </w:rPr>
        <w:t xml:space="preserve"> Long Island, New York.” </w:t>
      </w:r>
      <w:r>
        <w:rPr>
          <w:rFonts w:ascii="Times New Roman" w:eastAsia="Times New Roman" w:hAnsi="Times New Roman" w:cs="Times New Roman"/>
          <w:i/>
          <w:sz w:val="24"/>
          <w:szCs w:val="24"/>
        </w:rPr>
        <w:t>Journal of Ecology</w:t>
      </w:r>
      <w:r>
        <w:rPr>
          <w:rFonts w:ascii="Times New Roman" w:eastAsia="Times New Roman" w:hAnsi="Times New Roman" w:cs="Times New Roman"/>
          <w:sz w:val="24"/>
          <w:szCs w:val="24"/>
        </w:rPr>
        <w:t xml:space="preserve">, vol 93, 2005, pp. 607-617. </w:t>
      </w:r>
      <w:hyperlink r:id="rId13">
        <w:r>
          <w:rPr>
            <w:rFonts w:ascii="Times New Roman" w:eastAsia="Times New Roman" w:hAnsi="Times New Roman" w:cs="Times New Roman"/>
            <w:sz w:val="24"/>
            <w:szCs w:val="24"/>
          </w:rPr>
          <w:t xml:space="preserve"> </w:t>
        </w:r>
      </w:hyperlink>
    </w:p>
    <w:p w:rsidR="009504B2" w:rsidRDefault="009504B2">
      <w:pPr>
        <w:spacing w:line="480" w:lineRule="auto"/>
        <w:ind w:left="720"/>
        <w:rPr>
          <w:rFonts w:ascii="Times New Roman" w:eastAsia="Times New Roman" w:hAnsi="Times New Roman" w:cs="Times New Roman"/>
          <w:sz w:val="24"/>
          <w:szCs w:val="24"/>
        </w:rPr>
      </w:pPr>
    </w:p>
    <w:p w:rsidR="009504B2" w:rsidRDefault="009504B2" w:rsidP="009504B2">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M.J. Jordan, W.A. Patterson, and A.G. </w:t>
      </w:r>
      <w:proofErr w:type="spellStart"/>
      <w:r>
        <w:rPr>
          <w:rFonts w:ascii="Times New Roman" w:eastAsia="Times New Roman" w:hAnsi="Times New Roman" w:cs="Times New Roman"/>
          <w:sz w:val="24"/>
          <w:szCs w:val="24"/>
          <w:highlight w:val="white"/>
        </w:rPr>
        <w:t>Windisch</w:t>
      </w:r>
      <w:proofErr w:type="spellEnd"/>
      <w:r>
        <w:rPr>
          <w:rFonts w:ascii="Times New Roman" w:eastAsia="Times New Roman" w:hAnsi="Times New Roman" w:cs="Times New Roman"/>
          <w:sz w:val="24"/>
          <w:szCs w:val="24"/>
          <w:highlight w:val="white"/>
        </w:rPr>
        <w:t xml:space="preserve">, Forest Ecology and Management </w:t>
      </w:r>
      <w:r>
        <w:rPr>
          <w:rFonts w:ascii="Times New Roman" w:eastAsia="Times New Roman" w:hAnsi="Times New Roman" w:cs="Times New Roman"/>
          <w:b/>
          <w:sz w:val="24"/>
          <w:szCs w:val="24"/>
        </w:rPr>
        <w:t>185</w:t>
      </w:r>
      <w:r>
        <w:rPr>
          <w:rFonts w:ascii="Times New Roman" w:eastAsia="Times New Roman" w:hAnsi="Times New Roman" w:cs="Times New Roman"/>
          <w:sz w:val="24"/>
          <w:szCs w:val="24"/>
          <w:highlight w:val="white"/>
        </w:rPr>
        <w:t>, 151</w:t>
      </w:r>
      <w:r>
        <w:rPr>
          <w:rFonts w:ascii="Times New Roman" w:eastAsia="Times New Roman" w:hAnsi="Times New Roman" w:cs="Times New Roman"/>
          <w:sz w:val="24"/>
          <w:szCs w:val="24"/>
          <w:highlight w:val="white"/>
        </w:rPr>
        <w:t xml:space="preserve"> </w:t>
      </w:r>
    </w:p>
    <w:p w:rsidR="006654CE" w:rsidRDefault="009504B2" w:rsidP="009504B2">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(2003).</w:t>
      </w:r>
    </w:p>
    <w:p w:rsidR="006654CE" w:rsidRDefault="009504B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M. </w:t>
      </w:r>
      <w:proofErr w:type="spellStart"/>
      <w:r>
        <w:rPr>
          <w:rFonts w:ascii="Times New Roman" w:eastAsia="Times New Roman" w:hAnsi="Times New Roman" w:cs="Times New Roman"/>
          <w:sz w:val="24"/>
          <w:szCs w:val="24"/>
          <w:highlight w:val="white"/>
        </w:rPr>
        <w:t>Ridout</w:t>
      </w:r>
      <w:proofErr w:type="spellEnd"/>
      <w:r>
        <w:rPr>
          <w:rFonts w:ascii="Times New Roman" w:eastAsia="Times New Roman" w:hAnsi="Times New Roman" w:cs="Times New Roman"/>
          <w:sz w:val="24"/>
          <w:szCs w:val="24"/>
          <w:highlight w:val="white"/>
        </w:rPr>
        <w:t>, J. Hinde, and C.G.B. Demetrio, International Biometric Conference (1998).</w:t>
      </w:r>
    </w:p>
    <w:p w:rsidR="006654CE" w:rsidRDefault="009504B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S. Batcher, Robert R. Anderson, Ariana N. </w:t>
      </w:r>
      <w:proofErr w:type="spellStart"/>
      <w:r>
        <w:rPr>
          <w:rFonts w:ascii="Times New Roman" w:eastAsia="Times New Roman" w:hAnsi="Times New Roman" w:cs="Times New Roman"/>
          <w:sz w:val="24"/>
          <w:szCs w:val="24"/>
        </w:rPr>
        <w:t>Breisch</w:t>
      </w:r>
      <w:proofErr w:type="spellEnd"/>
      <w:r>
        <w:rPr>
          <w:rFonts w:ascii="Times New Roman" w:eastAsia="Times New Roman" w:hAnsi="Times New Roman" w:cs="Times New Roman"/>
          <w:sz w:val="24"/>
          <w:szCs w:val="24"/>
        </w:rPr>
        <w:t>, Timothy M. Green, and Melanie J.</w:t>
      </w:r>
    </w:p>
    <w:p w:rsidR="006654CE" w:rsidRDefault="009504B2">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Theisen, (2007).</w:t>
      </w:r>
    </w:p>
    <w:p w:rsidR="006654CE" w:rsidRDefault="009504B2">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 Welch, T. Waldrop, and E. Buckner, Forest Ecology and Management </w:t>
      </w:r>
      <w:r>
        <w:rPr>
          <w:rFonts w:ascii="Times New Roman" w:eastAsia="Times New Roman" w:hAnsi="Times New Roman" w:cs="Times New Roman"/>
          <w:b/>
          <w:sz w:val="24"/>
          <w:szCs w:val="24"/>
        </w:rPr>
        <w:t>136</w:t>
      </w:r>
      <w:r>
        <w:rPr>
          <w:rFonts w:ascii="Times New Roman" w:eastAsia="Times New Roman" w:hAnsi="Times New Roman" w:cs="Times New Roman"/>
          <w:sz w:val="24"/>
          <w:szCs w:val="24"/>
          <w:highlight w:val="white"/>
        </w:rPr>
        <w:t>, 185 (2000).</w:t>
      </w:r>
    </w:p>
    <w:p w:rsidR="006654CE" w:rsidRDefault="009504B2">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Nassau Suffolk Water Commissioners’ Association. 2019</w:t>
      </w:r>
    </w:p>
    <w:p w:rsidR="006654CE" w:rsidRDefault="009504B2">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N.G. Ti</w:t>
      </w:r>
      <w:r>
        <w:rPr>
          <w:rFonts w:ascii="Times New Roman" w:eastAsia="Times New Roman" w:hAnsi="Times New Roman" w:cs="Times New Roman"/>
          <w:sz w:val="24"/>
          <w:szCs w:val="24"/>
          <w:highlight w:val="white"/>
        </w:rPr>
        <w:t xml:space="preserve">lghman, Journal of Wildlife Management </w:t>
      </w:r>
      <w:r>
        <w:rPr>
          <w:rFonts w:ascii="Times New Roman" w:eastAsia="Times New Roman" w:hAnsi="Times New Roman" w:cs="Times New Roman"/>
          <w:b/>
          <w:sz w:val="24"/>
          <w:szCs w:val="24"/>
          <w:highlight w:val="white"/>
        </w:rPr>
        <w:t>53</w:t>
      </w:r>
      <w:r>
        <w:rPr>
          <w:rFonts w:ascii="Times New Roman" w:eastAsia="Times New Roman" w:hAnsi="Times New Roman" w:cs="Times New Roman"/>
          <w:sz w:val="24"/>
          <w:szCs w:val="24"/>
          <w:highlight w:val="white"/>
        </w:rPr>
        <w:t xml:space="preserve">, 524 (1998). </w:t>
      </w:r>
    </w:p>
    <w:p w:rsidR="006654CE" w:rsidRDefault="009504B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Pine Barrens Commission. 2018</w:t>
      </w:r>
    </w:p>
    <w:p w:rsidR="009504B2" w:rsidRDefault="009504B2" w:rsidP="009504B2">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 Latham, J.E. Thompson, S.A. Riley, and A.W. </w:t>
      </w:r>
      <w:proofErr w:type="spellStart"/>
      <w:r>
        <w:rPr>
          <w:rFonts w:ascii="Times New Roman" w:eastAsia="Times New Roman" w:hAnsi="Times New Roman" w:cs="Times New Roman"/>
          <w:sz w:val="24"/>
          <w:szCs w:val="24"/>
        </w:rPr>
        <w:t>Wibiralske</w:t>
      </w:r>
      <w:proofErr w:type="spellEnd"/>
      <w:r>
        <w:rPr>
          <w:rFonts w:ascii="Times New Roman" w:eastAsia="Times New Roman" w:hAnsi="Times New Roman" w:cs="Times New Roman"/>
          <w:sz w:val="24"/>
          <w:szCs w:val="24"/>
        </w:rPr>
        <w:t xml:space="preserve">, Bulletin of the Torrey Botanical </w:t>
      </w:r>
    </w:p>
    <w:p w:rsidR="006654CE" w:rsidRDefault="009504B2" w:rsidP="009504B2">
      <w:pPr>
        <w:widowControl w:val="0"/>
        <w:spacing w:line="480" w:lineRule="auto"/>
        <w:ind w:firstLine="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Club </w:t>
      </w:r>
      <w:r>
        <w:rPr>
          <w:rFonts w:ascii="Times New Roman" w:eastAsia="Times New Roman" w:hAnsi="Times New Roman" w:cs="Times New Roman"/>
          <w:b/>
          <w:sz w:val="24"/>
          <w:szCs w:val="24"/>
        </w:rPr>
        <w:t>123</w:t>
      </w:r>
      <w:r>
        <w:rPr>
          <w:rFonts w:ascii="Times New Roman" w:eastAsia="Times New Roman" w:hAnsi="Times New Roman" w:cs="Times New Roman"/>
          <w:sz w:val="24"/>
          <w:szCs w:val="24"/>
        </w:rPr>
        <w:t>, 330 (1996).</w:t>
      </w:r>
    </w:p>
    <w:p w:rsidR="006654CE" w:rsidRDefault="009504B2" w:rsidP="009504B2">
      <w:pPr>
        <w:widowControl w:val="0"/>
        <w:spacing w:line="480" w:lineRule="auto"/>
        <w:rPr>
          <w:rFonts w:ascii="Times New Roman" w:eastAsia="Times New Roman" w:hAnsi="Times New Roman" w:cs="Times New Roman"/>
          <w:color w:val="323232"/>
          <w:sz w:val="24"/>
          <w:szCs w:val="24"/>
          <w:highlight w:val="white"/>
        </w:rPr>
      </w:pPr>
      <w:r>
        <w:rPr>
          <w:rFonts w:ascii="Times New Roman" w:eastAsia="Times New Roman" w:hAnsi="Times New Roman" w:cs="Times New Roman"/>
          <w:color w:val="323232"/>
          <w:sz w:val="24"/>
          <w:szCs w:val="24"/>
          <w:highlight w:val="white"/>
        </w:rPr>
        <w:t xml:space="preserve">R. Forman, </w:t>
      </w:r>
      <w:r>
        <w:rPr>
          <w:rFonts w:ascii="Times New Roman" w:eastAsia="Times New Roman" w:hAnsi="Times New Roman" w:cs="Times New Roman"/>
          <w:i/>
          <w:color w:val="323232"/>
          <w:sz w:val="24"/>
          <w:szCs w:val="24"/>
        </w:rPr>
        <w:t xml:space="preserve">Pine Barrens Ecosystem and </w:t>
      </w:r>
      <w:proofErr w:type="gramStart"/>
      <w:r>
        <w:rPr>
          <w:rFonts w:ascii="Times New Roman" w:eastAsia="Times New Roman" w:hAnsi="Times New Roman" w:cs="Times New Roman"/>
          <w:i/>
          <w:color w:val="323232"/>
          <w:sz w:val="24"/>
          <w:szCs w:val="24"/>
        </w:rPr>
        <w:t>Landscape</w:t>
      </w:r>
      <w:r>
        <w:rPr>
          <w:rFonts w:ascii="Times New Roman" w:eastAsia="Times New Roman" w:hAnsi="Times New Roman" w:cs="Times New Roman"/>
          <w:color w:val="323232"/>
          <w:sz w:val="24"/>
          <w:szCs w:val="24"/>
          <w:highlight w:val="white"/>
        </w:rPr>
        <w:t>(</w:t>
      </w:r>
      <w:proofErr w:type="gramEnd"/>
      <w:r>
        <w:rPr>
          <w:rFonts w:ascii="Times New Roman" w:eastAsia="Times New Roman" w:hAnsi="Times New Roman" w:cs="Times New Roman"/>
          <w:color w:val="323232"/>
          <w:sz w:val="24"/>
          <w:szCs w:val="24"/>
          <w:highlight w:val="white"/>
        </w:rPr>
        <w:t xml:space="preserve">Elsevier Science, Burlington, 2012). </w:t>
      </w:r>
    </w:p>
    <w:p w:rsidR="009504B2" w:rsidRDefault="009504B2">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(2019, July 25). Update on the State of the Long Island Central Pine Barrens, Shinnecock </w:t>
      </w:r>
    </w:p>
    <w:p w:rsidR="006654CE" w:rsidRDefault="009504B2" w:rsidP="009504B2">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Nation Environmental Department. [Personal interview].</w:t>
      </w:r>
    </w:p>
    <w:p w:rsidR="006654CE" w:rsidRDefault="009504B2">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 Collins and R.E. Good, Oikos </w:t>
      </w:r>
      <w:r>
        <w:rPr>
          <w:rFonts w:ascii="Times New Roman" w:eastAsia="Times New Roman" w:hAnsi="Times New Roman" w:cs="Times New Roman"/>
          <w:b/>
          <w:sz w:val="24"/>
          <w:szCs w:val="24"/>
        </w:rPr>
        <w:t>48</w:t>
      </w:r>
      <w:r>
        <w:rPr>
          <w:rFonts w:ascii="Times New Roman" w:eastAsia="Times New Roman" w:hAnsi="Times New Roman" w:cs="Times New Roman"/>
          <w:sz w:val="24"/>
          <w:szCs w:val="24"/>
        </w:rPr>
        <w:t>, 89 (1987).</w:t>
      </w:r>
    </w:p>
    <w:p w:rsidR="006654CE" w:rsidRDefault="009504B2">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 Little and Peter G</w:t>
      </w:r>
      <w:r>
        <w:rPr>
          <w:rFonts w:ascii="Times New Roman" w:eastAsia="Times New Roman" w:hAnsi="Times New Roman" w:cs="Times New Roman"/>
          <w:sz w:val="24"/>
          <w:szCs w:val="24"/>
        </w:rPr>
        <w:t xml:space="preserve">arrett, </w:t>
      </w:r>
      <w:proofErr w:type="spellStart"/>
      <w:r>
        <w:rPr>
          <w:rFonts w:ascii="Times New Roman" w:eastAsia="Times New Roman" w:hAnsi="Times New Roman" w:cs="Times New Roman"/>
          <w:sz w:val="24"/>
          <w:szCs w:val="24"/>
        </w:rPr>
        <w:t>Pínus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Rígida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Mí</w:t>
      </w:r>
      <w:proofErr w:type="spellEnd"/>
      <w:r>
        <w:rPr>
          <w:rFonts w:ascii="Times New Roman" w:eastAsia="Times New Roman" w:hAnsi="Times New Roman" w:cs="Times New Roman"/>
          <w:sz w:val="24"/>
          <w:szCs w:val="24"/>
        </w:rPr>
        <w:t>¡¡. USFS. (n.d.)</w:t>
      </w:r>
    </w:p>
    <w:p w:rsidR="006654CE" w:rsidRDefault="009504B2">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Little, </w:t>
      </w:r>
      <w:proofErr w:type="spellStart"/>
      <w:r>
        <w:rPr>
          <w:rFonts w:ascii="Times New Roman" w:eastAsia="Times New Roman" w:hAnsi="Times New Roman" w:cs="Times New Roman"/>
          <w:sz w:val="24"/>
          <w:szCs w:val="24"/>
        </w:rPr>
        <w:t>Silvical</w:t>
      </w:r>
      <w:proofErr w:type="spellEnd"/>
      <w:r>
        <w:rPr>
          <w:rFonts w:ascii="Times New Roman" w:eastAsia="Times New Roman" w:hAnsi="Times New Roman" w:cs="Times New Roman"/>
          <w:sz w:val="24"/>
          <w:szCs w:val="24"/>
        </w:rPr>
        <w:t xml:space="preserve"> Characteristics of Pitch Pine (Pinus </w:t>
      </w:r>
      <w:proofErr w:type="spellStart"/>
      <w:r>
        <w:rPr>
          <w:rFonts w:ascii="Times New Roman" w:eastAsia="Times New Roman" w:hAnsi="Times New Roman" w:cs="Times New Roman"/>
          <w:sz w:val="24"/>
          <w:szCs w:val="24"/>
        </w:rPr>
        <w:t>Rigida</w:t>
      </w:r>
      <w:proofErr w:type="spellEnd"/>
      <w:r>
        <w:rPr>
          <w:rFonts w:ascii="Times New Roman" w:eastAsia="Times New Roman" w:hAnsi="Times New Roman" w:cs="Times New Roman"/>
          <w:sz w:val="24"/>
          <w:szCs w:val="24"/>
        </w:rPr>
        <w:t>) (Northeastern Forest Experiment</w:t>
      </w:r>
    </w:p>
    <w:p w:rsidR="006654CE" w:rsidRDefault="009504B2">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Station, Upper Darby, PA, 1959).</w:t>
      </w:r>
    </w:p>
    <w:p w:rsidR="006654CE" w:rsidRDefault="009504B2">
      <w:pPr>
        <w:widowControl w:val="0"/>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 </w:t>
      </w:r>
      <w:proofErr w:type="spellStart"/>
      <w:r>
        <w:rPr>
          <w:rFonts w:ascii="Times New Roman" w:eastAsia="Times New Roman" w:hAnsi="Times New Roman" w:cs="Times New Roman"/>
          <w:sz w:val="24"/>
          <w:szCs w:val="24"/>
          <w:highlight w:val="white"/>
        </w:rPr>
        <w:t>Rusticus</w:t>
      </w:r>
      <w:proofErr w:type="spellEnd"/>
      <w:r>
        <w:rPr>
          <w:rFonts w:ascii="Times New Roman" w:eastAsia="Times New Roman" w:hAnsi="Times New Roman" w:cs="Times New Roman"/>
          <w:sz w:val="24"/>
          <w:szCs w:val="24"/>
          <w:highlight w:val="white"/>
        </w:rPr>
        <w:t xml:space="preserve"> and C. Lovato, Practical Assessment, Research, and Evaluation </w:t>
      </w:r>
      <w:r>
        <w:rPr>
          <w:rFonts w:ascii="Times New Roman" w:eastAsia="Times New Roman" w:hAnsi="Times New Roman" w:cs="Times New Roman"/>
          <w:b/>
          <w:sz w:val="24"/>
          <w:szCs w:val="24"/>
        </w:rPr>
        <w:t>19</w:t>
      </w:r>
      <w:r>
        <w:rPr>
          <w:rFonts w:ascii="Times New Roman" w:eastAsia="Times New Roman" w:hAnsi="Times New Roman" w:cs="Times New Roman"/>
          <w:sz w:val="24"/>
          <w:szCs w:val="24"/>
          <w:highlight w:val="white"/>
        </w:rPr>
        <w:t>, (2014).</w:t>
      </w:r>
    </w:p>
    <w:p w:rsidR="006654CE" w:rsidRDefault="009504B2">
      <w:pPr>
        <w:widowControl w:val="0"/>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T.J. </w:t>
      </w:r>
      <w:proofErr w:type="spellStart"/>
      <w:r>
        <w:rPr>
          <w:rFonts w:ascii="Times New Roman" w:eastAsia="Times New Roman" w:hAnsi="Times New Roman" w:cs="Times New Roman"/>
          <w:sz w:val="24"/>
          <w:szCs w:val="24"/>
          <w:highlight w:val="white"/>
        </w:rPr>
        <w:t>Givnish</w:t>
      </w:r>
      <w:proofErr w:type="spellEnd"/>
      <w:r>
        <w:rPr>
          <w:rFonts w:ascii="Times New Roman" w:eastAsia="Times New Roman" w:hAnsi="Times New Roman" w:cs="Times New Roman"/>
          <w:sz w:val="24"/>
          <w:szCs w:val="24"/>
          <w:highlight w:val="white"/>
        </w:rPr>
        <w:t xml:space="preserve">, Evolution </w:t>
      </w:r>
      <w:r>
        <w:rPr>
          <w:rFonts w:ascii="Times New Roman" w:eastAsia="Times New Roman" w:hAnsi="Times New Roman" w:cs="Times New Roman"/>
          <w:b/>
          <w:sz w:val="24"/>
          <w:szCs w:val="24"/>
          <w:highlight w:val="white"/>
        </w:rPr>
        <w:t>35</w:t>
      </w:r>
      <w:r>
        <w:rPr>
          <w:rFonts w:ascii="Times New Roman" w:eastAsia="Times New Roman" w:hAnsi="Times New Roman" w:cs="Times New Roman"/>
          <w:sz w:val="24"/>
          <w:szCs w:val="24"/>
          <w:highlight w:val="white"/>
        </w:rPr>
        <w:t>, 101 (1981).</w:t>
      </w:r>
    </w:p>
    <w:p w:rsidR="006654CE" w:rsidRDefault="009504B2">
      <w:pPr>
        <w:widowControl w:val="0"/>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USDA, APHIS, Wildlife Services (2014). Long Island White-tailed Deer Damage Management </w:t>
      </w:r>
    </w:p>
    <w:p w:rsidR="006654CE" w:rsidRDefault="009504B2">
      <w:pPr>
        <w:widowControl w:val="0"/>
        <w:spacing w:line="48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Demonstration Project Report. </w:t>
      </w:r>
    </w:p>
    <w:p w:rsidR="006654CE" w:rsidRDefault="006654CE">
      <w:pPr>
        <w:spacing w:line="480" w:lineRule="auto"/>
        <w:rPr>
          <w:b/>
        </w:rPr>
      </w:pPr>
      <w:bookmarkStart w:id="0" w:name="_GoBack"/>
      <w:bookmarkEnd w:id="0"/>
    </w:p>
    <w:sectPr w:rsidR="006654C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738B7"/>
    <w:multiLevelType w:val="multilevel"/>
    <w:tmpl w:val="F5462E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4CE"/>
    <w:rsid w:val="006654CE"/>
    <w:rsid w:val="00934E5B"/>
    <w:rsid w:val="009504B2"/>
    <w:rsid w:val="0096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FBCA0"/>
  <w15:docId w15:val="{D9C5A85E-5ECB-4531-97AD-45793FFF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34E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E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besjournals.onlinelibrary.wiley.com/doi/pdf/10.1111/j.1365-2745.2005.00996.x" TargetMode="External"/><Relationship Id="rId3" Type="http://schemas.openxmlformats.org/officeDocument/2006/relationships/settings" Target="settings.xml"/><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4448</Words>
  <Characters>25356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 A Rolnick</cp:lastModifiedBy>
  <cp:revision>4</cp:revision>
  <dcterms:created xsi:type="dcterms:W3CDTF">2020-01-16T19:41:00Z</dcterms:created>
  <dcterms:modified xsi:type="dcterms:W3CDTF">2020-01-16T19:46:00Z</dcterms:modified>
</cp:coreProperties>
</file>